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Zapachowa mgiełka pureté de coton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obficie spłukać wodą i mydłem.</w:t>
              <w:br/>
              <w:t>P333+P313 - W przypadku podrażnienia lub wysypki skórnej: skonsultować się z lekarzem.</w:t>
              <w:br/>
              <w:t>P501 - Zawartość/pojemnik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Piżmo. Proszkowany.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Niedostępny</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Zapachowa mgiełka pureté de coton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30.06.2026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30.06.2026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Zapachowa mgiełka pureté de coton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Zapachowa mgiełka pureté de coton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30.06.2026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09D4DD-C276-4877-8F12-74DD6D31695A}"/>
</file>

<file path=customXml/itemProps3.xml><?xml version="1.0" encoding="utf-8"?>
<ds:datastoreItem xmlns:ds="http://schemas.openxmlformats.org/officeDocument/2006/customXml" ds:itemID="{85F14A3D-CCD4-46C4-9AAE-D48F6690A762}"/>
</file>

<file path=customXml/itemProps4.xml><?xml version="1.0" encoding="utf-8"?>
<ds:datastoreItem xmlns:ds="http://schemas.openxmlformats.org/officeDocument/2006/customXml" ds:itemID="{4697B042-CA23-420B-834B-AF8F829986D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