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Zapach samochodowy - Vanille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Q5W0-M01A-M00E-45XR</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Kod produktu</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1874707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Zapach do samochodu przeznaczony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Niebezpieczny dla środowiska wodnego - Niebezpieczeństwo chroniczne, kategoria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Może powodować reakcję alergiczną skóry. Działa szkodliwie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3-(p-methoxyphenyl)-2-methylpropionaldehyde; anisyl alcohol; linalyl acetate; p-methoxybenzyl acetate; coumarin; d-limonene; allyl 3-cyclohexylpropionate;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Może powodować alergię skórną.</w:t>
              <w:br/>
              <w:t>H412 - Szkodliwy dla organizmów wodnych, powoduje długoterminowe skutki niepożądane.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P280 - Stosować rękawice ochronne.</w:t>
              <w:br/>
              <w:t>P302+P352 - W PRZYPADKU KONTAKTU ZE SKÓRĄ: Dokładnie umyć wodą.</w:t>
              <w:br/>
              <w:t>P333+P313 - W przypadku podrażnienia lub wysypki skórnej: skonsultować się z lekarzem.</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substancja posiada dopuszczalna(e) wartość/wartości narażenia zawodowego (PL); substancja z określoną na poziomie Wspólnoty wartością najwyższego dopuszczalnego stężenia w środowisku pracy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Nie sklasyfikowany</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p-methoxybenzyl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104-21-2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203-185-8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105-13-5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203-273-6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α,α-dimethylphenethyl 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10094-34-5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233-221-8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hexanoate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(Doustne), H301 (ATE=280 mg/kg masy ciała)</w:t>
              <w:br/>
              <w:t>Acute Tox. 3 (Skórne), H311 (ATE=820 mg/kg masy ciała)</w:t>
              <w:br/>
              <w:t>Acute Tox. 3 (Poprzez wdychanie), H331 (ATE=0,5 mg/l/4h)</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(Doustne), H301 (ATE=218 mg/kg masy ciała)</w:t>
              <w:br/>
              <w:t>Acute Tox. 3 (Skórne), H311 (ATE=810 mg/kg masy ciała)</w:t>
              <w:br/>
              <w:t>Aquatic Acute 1, H400 (M=10)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220-292-5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(ATE=380 mg/kg masy ciała)</w:t>
              <w:br/>
              <w:t>Acute Tox. 4 (Skórne), H312 (ATE=1600 mg/kg masy ciała)</w:t>
              <w:br/>
              <w:t>Skin Sens. 1, H317</w:t>
              <w:br/>
              <w:t>Aquatic Acute 1, H400</w:t>
              <w:b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Umyj skórę dużą ilością wody. Zdjąć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Unikać kontaktu ze skórą i z oczami. Unikać wdychania pyłu/dymu/gazu/mgły/par/rozpylonej cieczy.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Zanieczyszczonej odzieży ochronnej nie wynosić poza miejsce pracy. Wyprać zanieczyszczoną odzież przed ponownym użyciem.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Orientacyjna wartość graniczna narażenia zawodowego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(2-Metoksymetyloetoksy)propanol – mieszanina izomerów: 1-(2-metoksy-1-metyloetoksy)propan-2-ol; 1-(2-metoksy-2-metyloetoksy)propan-2-ol; 2-(2-metoksy-1-metyloetoksy)propan-1-ol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240 mg/m³</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NDSCh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480 mg/m³</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Skóra (Oznakowanie substancji notacją „skóra” oznacza, że wchłanianie substancji przez skórę może być tak samo istotne jak przy narażeniu drogą oddechową).</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Indywidualne wyposażenie ochronne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Środki ochrony indywidualnej</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Nosić zalecany indywidualny sprzęt ochronny.</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sidR="00FA7F7F">
              <w:rPr>
                <w:noProof/>
              </w:rPr>
              <w:t>Symbole osobistego sprzętu ochronnego</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Rękawice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Okulary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Nosić odpowiednią odzież ochron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Ochronę oczu lub twarzy</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Ochrona oczu</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Okulary ochronne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Ochrona skóry</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Ochrona skóry i ciała</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Nosić odpowiednią odzież ochronną</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Ochrona rąk</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Rękawice ochronne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Ochrona dróg oddechowych</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Ochrona dróg oddechowych</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W przypadku niewystarczającej wentylacji, nosić odpowiedni aparat oddechowy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Żółta. brązowy.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Owocowy.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98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1,002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3-(p-methoxyphenyl)-2-methylpropionaldehyde (5462-06-6)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4000 mg/kg masy ciała Animal: rat, Animal sex: male, Guideline: OECD Guideline 401 (Acute Oral Toxicity), 95% CL: 3400 - 4600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hexanoate (123-68-2)</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280 mg/kg masy ciała Animal: guinea pig, Guideline: OECD Guideline 401 (Acute Oral Toxicity), 95% CL: 246 - 319</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820 mg/kg masy ciała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anisyl alcohol (105-13-5)</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3000 mg/kg masy ciała Animal: rabbit, Guideline: OECD Guideline 402 (Acute Dermal Toxicity), 95% CL: 1940 - 4060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masy ciała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masy ciała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masy ciała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masy ciała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p-methoxybenzyl acetate (104-21-2)</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masy ciała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masy ciała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masy ciała Animal: rat, Guideline: OECD Guideline 401 (Acute Oral Toxicity), 95% CL: 2755 - 3600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heptanoate (142-19-8)</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masy ciała Animal: rat,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masy ciała Animal: rat, Guideline: OECD Guideline 401 (Acute Oral Toxicity), 95% CL: 480 - 714</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380 mg/kg masy ciała Animal: guinea pig, Guideline: OECD Guideline 401 (Acute Oral Toxicity), 95% CL: 172 - 834</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masy ciała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masy ciała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masy ciała Animal: mouse, Guideline: OECD Guideline 401 (Acute Oral Toxicity), 95% CL: 2620 - 3620</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masy ciała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Nie sklasyfikowany (W oparciu o dostępne dane, kryteria klasyfikacji nie są spełnione)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masy ciała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masy ciała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masy ciała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anisyl alcohol (105-13-5)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masy ciała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p-methoxybenzyl acetate (104-21-2)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masy ciała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(podprzewlekłe, doustnie, zwierzę/samica,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masy ciała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masy ciała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allyl heptanoate (142-19-8)</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szkodliwie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Szkodliwy dla organizmów wodnych, powoduje długoterminowe skutki niepożądane.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3-(p-methoxyphenyl)-2-methylpropionaldehyde (5462-06-6)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hexanoate (123-68-2)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4,6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anisyl alcohol (105-13-5)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64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141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Inne organizmy wodne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p-methoxybenzyl acetate (104-21-2)</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59,9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Skorupiaki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α,α-dimethylphenethyl butyrate (10094-34-5)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 8,901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15,4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 4,766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heptanoate (142-19-8)</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Zapach samochodowy - Vanille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3-(p-methoxyphenyl)-2-methylpropionaldehyde (5462-06-6)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hexanoate (123-68-2)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anisyl alcohol (105-13-5)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p-methoxybenzyl acetate (104-21-2)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α,α-dimethylphenethyl butyrate (10094-34-5)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2.1–2.4, 2.6 i 2.7, 2.8 typy A i B, klasy 2.9, 2.10, 2.12, klasa 2.13 kategorie 1 i 2, klasa 2.14 kategorie 1 i 2 oraz klasa 2.15 typy A–F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Zapach samochodowy - Vanille car ; 3-(p-methoxyphenyl)-2-methylpropionaldehyde ; allyl hexanoate ; anisyl alcohol ; linalyl acetate ; p-methoxybenzyl acetate ; d-limonene ; α,α-dimethylphenethyl butyrate ; anisaldehyde ; allyl heptanoate ; allyl 3-cyclohexylpropionate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hexanoate ; d-limonene ; α,α-dimethylphenethyl butyrate ; anisaldehyde ; allyl heptanoate ; allyl 3-cyclohexylpropionate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narażeniu inhalacyjnym), kategoria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naniesieniu na skórę), kategoria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(droga pokarmowa), kategoria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naniesieniu na skórę), kategoria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Niebezpieczeństwo w przypadku aspiracji, kategoria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Ciecze łatwopalne, kategoria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szkodliwe na rozrodczość, kategoria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Ciecz i opary łatwopalne.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po połknięciu.</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być śmiertelny w przypadku spożycia i dostania się do dróg oddechowych.</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w kontakcie ze skórą.</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w następstwie wdychania.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Podejrzewa się, że działa szkodliwie na płodność lub na dziecko w łonie matki.</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Zapach samochodowy - Vanille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Zapach samochodowy - Vanille car</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zgodnie z przepisami REACH (EC) 1907/2006 skorygowanymi przez przepisy (EU) 2020/878</w:t>
          </w:r>
        </w:p>
        <w:p w:rsidR="009C6C12" w:rsidRPr="008F5B08" w:rsidP="00FD6B1D" w14:paraId="512A27C2" w14:textId="1FF61BD5">
          <w:pPr>
            <w:pStyle w:val="SDSTableTextHeader"/>
          </w:pPr>
          <w:r>
            <w:rPr>
              <w:noProof/>
            </w:rPr>
            <w:t>Data wydania: 3.07.2026   Wersja: 5.0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2CCB5A6-9A42-41FC-AEAF-5A26DCE92DAB}"/>
</file>

<file path=customXml/itemProps3.xml><?xml version="1.0" encoding="utf-8"?>
<ds:datastoreItem xmlns:ds="http://schemas.openxmlformats.org/officeDocument/2006/customXml" ds:itemID="{4B578C27-57B7-4450-9CF8-995D6CC09779}"/>
</file>

<file path=customXml/itemProps4.xml><?xml version="1.0" encoding="utf-8"?>
<ds:datastoreItem xmlns:ds="http://schemas.openxmlformats.org/officeDocument/2006/customXml" ds:itemID="{C072AF78-9035-481E-89B7-BEC13A1309E1}"/>
</file>

<file path=docProps/app.xml><?xml version="1.0" encoding="utf-8"?>
<Properties xmlns="http://schemas.openxmlformats.org/officeDocument/2006/extended-properties" xmlns:vt="http://schemas.openxmlformats.org/officeDocument/2006/docPropsVTypes">
  <Template>Normal</Template>
  <TotalTime>219</TotalTime>
  <Pages>18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