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Uzupełnienie do dyfuzora - ylang et jasmin</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E4Q1-V0VU-R00E-MHHH</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Kod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Uzupełnienie do dyfuzora przeznaczone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Ciecze łatwopalne,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Łatwopalna ciecz i pary. Może powodować reakcję alergiczną skóry. Działa drażniąco na oczy.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3,7-dimethylnona-1,6-dien-3-ol; geranyl acetate; linalool; 4-allyl-2-methoxyphenyl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Ciecz i opary łatwopalne.</w:t>
              <w:br/>
              <w:t>H317 - Może powodować alergię skórną.</w:t>
              <w:br/>
              <w:t>H319 - Powoduje poważne podrażnienie oczu.</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P210 - Przechowywać z dala od źródeł ciepła, gorących powierzchni, źródeł iskrzenia, otwartego ognia i innych źródeł zapłonu. Nie palić.</w:t>
              <w:br/>
              <w:t>P333+P313 - W przypadku podrażnienia lub wysypki skórnej: skonsultować się z lekarzem.</w:t>
              <w:br/>
              <w:t>P337+P313 - Jeśli podrażnienie oczu utrzymuje się: skonsultować się z lekarzem.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7,05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4-allyl-2-methoxyphenyl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93-28-7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202-235-6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(Poprzez wdychanie), H332 (ATE=1,5 mg/l/4h)</w:t>
              <w:br/>
              <w:t>Eye Irrit. 2, H319</w:t>
              <w:br/>
              <w:t>STOT SE 3, H335</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Spłukać skórę pod strumieniem wody/prysznicem. Natychmiast zdjąć całą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Łatwopalna ciecz i pary.</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Nie narażać na nieizolowane płomienie i iskry. Zakaz palenia.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Zebrać rozlany płyn za pomocą materiału wchłaniającego. Powiadomić władze, jeżeli produkt dostanie się do ścieków lub wód publicznych.</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Przechowywać z dala od źródeł ciepła, gorących powierzchni, źródeł iskrzenia, otwartego ognia i innych źródeł zapłonu. Nie palić. Uziemić/połączyć pojemnik i sprzęt odbiorczy. Używać wyłącznie nieiskrzących narzędzi. Przedsięwziąć środki ostrożności zapobiegające statycznemu rozładowaniu. Opary łatwopalne mogą nagromadzić się w kontenerze. Stosować urządzenia przeciwwybuchowe. Nosić indywidualne środki ochrony. Unikać kontaktu ze skórą i z oczami. Unikać wdychania pyłu/dymu/gazu/mgły/par/rozpylonej cieczy.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Uziemić/połączyć pojemnik i sprzęt odbiorczy.</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dobrze wentylowanym miejscu. Przechowywać w chłodnym miejscu. Przechowywać pojemnik szczelnie zamknięty.</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2-Metylopropan-2-ol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450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Bezbarwna.</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Biała kwiat.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Łatwopalna ciecz i pary.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stężenie roztworu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0,826</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sidRPr="0069446B">
        <w:rPr>
          <w:noProof/>
        </w:rPr>
        <w:t>Łatwopalna ciecz i pary.</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Unikać kontaktu z gorącymi powierzchniami. Ciepło. Z dala od płomieni i iskier. Zlikwidować wszelkie źródła zapłonu.</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masy ciała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masy ciała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masy ciała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masy ciała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4-allyl-2-methoxyphenyl acetate (93-28-7)</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masy ciała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masy ciała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masy ciała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(podprzewlekłe, doustnie, zwierzę/samica,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masy ciała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4-allyl-2-methoxyphenyl acetate (93-28-7)</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33 mg/l Test organisms (species): other:</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26 mg/l Test organisms (species): other:</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6,727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Uzupełnienie do dyfuzora - ylang et jasmin</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4-allyl-2-methoxyphenyl acetate (93-28-7)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Opary łatwopalne mogą nagromadzić się w kontenerze. 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»Łatwopalne«: </w:t>
              <w:br/>
              <w:t xml:space="preserve">– łatwopalne odpady ciekłe: odpady ciekłe o temperaturze zapłonu poniżej 60 °C lub odpadowy olej gazowy, olej napędowy i lekkie oleje opałowe o temperaturze zapłonu &gt; 55 °C oraz ≤ 75 °C; </w:t>
              <w:br/>
              <w:t xml:space="preserve">– łatwopalne odpady piroforyczne ciekłe i stałe: stałe lub ciekłe odpady, które nawet w małych ilościach mogą ulec zapaleniu w ciągu pięciu minut po wejściu w kontakt z powietrzem; </w:t>
              <w:br/>
              <w:t xml:space="preserve">– łatwopalne odpady stałe: odpady stałe, które łatwo ulegają zapaleniu lub w wyniku tarcia mogą powodować zapalenie lub przyczyniać się do spalania; </w:t>
              <w:br/>
              <w:t xml:space="preserve">– łatwopalne odpady gazowe: odpady gazowe, które łatwo ulegają zapaleniu w powietrzu w temperaturze 20 °C i przy ciśnieniu normalnym 101,3 kPa; </w:t>
              <w:br/>
              <w:t xml:space="preserve">– odpady reagujące z wodą: odpady, które w kontakcie z wodą wydzielają gazy palne w niebezpiecznych iloś­ ciach; </w:t>
              <w:br/>
              <w:t>– inne łatwopalne odpady: wyroby aerozolowe łatwopalne, łatwopalne odpady samonagrzewające się, łatwopalne nadtlenki organiczne i łatwopalne odpady samoreaktywne.</w:t>
              <w:br/>
              <w:t>HP4 - »Drażniące – działanie drażniące na skórę i powodujące uszkodzenie oczu«: odpady, które w wyniku naniesienia mogą powodować podrażnienie skóry lub uszkodzenie oka.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Opis dokumentu przewozowego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p w:rsidR="00E5555B" w:rsidRPr="0069446B" w:rsidP="00CB352E" w14:paraId="59B4C75B" w14:textId="3A38D38E">
            <w:pPr>
              <w:pStyle w:val="SDSTableTextCentered"/>
              <w:rPr>
                <w:noProof w:val="0"/>
              </w:rPr>
            </w:pPr>
            <w:r w:rsidRPr="0069446B" w:rsidR="00FA7F7F">
              <w:rPr>
                <w:noProof/>
              </w:rPr>
              <w:t>Zanieczyszczenia morskie</w:t>
            </w:r>
            <w:r w:rsidRPr="0069446B">
              <w:rPr>
                <w:noProof w:val="0"/>
              </w:rPr>
              <w:t xml:space="preserve">: </w:t>
            </w:r>
            <w:r w:rsidRPr="0069446B" w:rsidR="00FA7F7F">
              <w:rPr>
                <w:noProof/>
              </w:rPr>
              <w:t>Nie</w:t>
            </w:r>
          </w:p>
          <w:p w:rsidR="00C93EB0" w:rsidRPr="0069446B" w:rsidP="00C93EB0" w14:paraId="3E1963A9" w14:textId="2D18F11C">
            <w:pPr>
              <w:pStyle w:val="SDSTableTextCentered"/>
              <w:rPr>
                <w:noProof w:val="0"/>
              </w:rPr>
            </w:pPr>
            <w:r w:rsidRPr="0069446B" w:rsidR="00FA7F7F">
              <w:rPr>
                <w:noProof/>
              </w:rPr>
              <w:t>Nr EmS (Ogień)</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Nr EmS (Rozlanie)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Kod klasyfikacyjny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Przepisy szczególne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Ilości ograniczone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Ilości wyłączone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Instrukcje pakowania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Przepisy dotyczące pakowania razem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Instrukcje dla cystern przenośnych i kontenerów do przewozu luzem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Przepisy szczególne dla cystern przenośnych i kontenerów do przewozu luzem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Kod cysterny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Pojazd do przewozu cystern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Kategoria transportowa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Przepisy szczególne dotyczące przewozu - Sztuki przesyłki</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sidR="00FA7F7F">
              <w:rPr>
                <w:noProof/>
                <w:lang w:val="nl-BE"/>
              </w:rPr>
              <w:t>Przepisy szczególne dotyczące przewozu - Postępowanie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Numer rozpoznawczy zagrożenia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Pomarańczowe tabliczki</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omarańczowe tablicz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Kod ograniczeń przewozu przez tunele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Przepisy szczególne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Ograniczone ilości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Ilości wyłączone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Instrukcje dotyczące opakowania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Pr>
                <w:noProof/>
              </w:rPr>
              <w:t>Instrukcje pakowania w kontenerach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Instrukcje dotyczące cystern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Przepisy szczególne dot. zbiorników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Kategoria rozmieszczenia ładunku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Właściwości i obserwacje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Przewidywane ilości wyjąwszy samoloty pasażerskie i towarowe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Ilości ograniczone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Maksymalna ilość netto w przypadku ograniczonej ilości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Instrukcje dot. opakowania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Maksymalna ilość netto w przypadku ograniczonej ilości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Instrukcje dot. opakowania wyłącznie dla samolotów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Maksymalna ilość netto wyłącznie dla samolotów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Przepisy szczególne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Kod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Kod klasyfikacyjny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Przepisy szczególne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Ograniczone ilości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Ilości wyłączone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Przewóz jest dozwolony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Wymagane wyposażenie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Wentylacja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sidR="00FA7F7F">
              <w:rPr>
                <w:noProof/>
              </w:rPr>
              <w:t>Liczba niebieskich stożków/świateł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Kod klasyfikacyjny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Przepisy szczególne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Ograniczone ilości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Ilości wyłączone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Instrukcje dotyczące opakowania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Specjalne przepisy związane z opakowaniem razem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Instrukcje dotyczące ruchomych cystern oraz pojemników na odpady luzem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Zalecenia specjalne, dotyczące ruchomych cystern oraz pojemników na odpady luzem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Kody cysterny dotyczące cystern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Kategoria transportu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Zalecenia specjalne dotyczące transportu – paczki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Przesyłki ekspresowe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Nr identyfikacyjny zagrożenia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geranyl acetate ; linalool ; 4-allyl-2-methoxyphenyl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geranyl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Ciecze łatwopalne, kategoria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drażniące na drogi oddechowe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Wysoce łatwopalna ciecz i pary.</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 i opary łatwopalne.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podrażnienie dróg oddechowych.</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Na podstawie wyników badań</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Uzupełnienie do dyfuzora - ylang et jasmin</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Uzupełnienie do dyfuzora - ylang et jasmin</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zgodnie z przepisami REACH (EC) 1907/2006 skorygowanymi przez przepisy (EU) 2020/878</w:t>
          </w:r>
        </w:p>
        <w:p w:rsidR="009C6C12" w:rsidRPr="008F5B08" w:rsidP="008F5B08" w14:paraId="31267F45" w14:textId="67A5CBF0">
          <w:pPr>
            <w:pStyle w:val="SDSTableTextHeader"/>
          </w:pPr>
          <w:r>
            <w:rPr>
              <w:noProof/>
            </w:rPr>
            <w:t>Data wydania: 30.09.2026   Wersja: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B9ABC54-F2EF-40FC-83CA-2DAA5A0B10BB}"/>
</file>

<file path=customXml/itemProps3.xml><?xml version="1.0" encoding="utf-8"?>
<ds:datastoreItem xmlns:ds="http://schemas.openxmlformats.org/officeDocument/2006/customXml" ds:itemID="{47D8608D-9417-44A9-A31A-890428790F67}"/>
</file>

<file path=customXml/itemProps4.xml><?xml version="1.0" encoding="utf-8"?>
<ds:datastoreItem xmlns:ds="http://schemas.openxmlformats.org/officeDocument/2006/customXml" ds:itemID="{F3DF7D19-33BC-444D-8B46-8C82141D7657}"/>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