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Uzupełnienie do dyfuzora - malagasy wood</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3VP1-C0TN-T00X-NGSA</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Kod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PC-2305587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Uzupełnienie do dyfuzora przeznaczone dla ogółu społeczeństwa.</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Ciecze łatwopalne, kategoria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Ciężkie uszkodzenia oczu/podrażnienie oczu, kategoria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Niebezpieczny dla środowiska wodnego - Niebezpieczeństwo chroniczne, kategoria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Pr>
          <w:noProof/>
        </w:rPr>
        <w:t>Łatwopalna ciecz i pary. Działa drażniąco na oczy. Działa szkodliwie na organizmy wodne, powodując długotrwałe skutki.</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Pr>
                <w:noProof/>
              </w:rPr>
              <w:t>Piktogramy określające rodzaj zagrożenia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Hasło ostrzegawcze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Uwaga</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Ciecz i opary łatwopalne.</w:t>
              <w:br/>
              <w:t>H319 - Powoduje poważne podrażnienie oczu.</w:t>
              <w:br/>
              <w:t>H412 - Szkodliwy dla organizmów wodnych, powoduje długoterminowe skutki niepożądane.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P210 - Przechowywać z dala od źródeł ciepła, gorących powierzchni, źródeł iskrzenia, otwartego ognia i innych źródeł zapłonu. Nie palić.</w:t>
              <w:br/>
              <w:t>P273 - Unikać uwalniania do środowiska.</w:t>
              <w:br/>
              <w:t>P337+P313 - Jeśli podrażnienie oczu utrzymuje się: skonsultować się z lekarzem.</w:t>
              <w:br/>
              <w:t>P501 - Zawartość i pojemnik usuwać do centrum sortowania, zgodnie z lokalnymi przepisami.</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Zwroty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Zawiera BENZYL ALCOHOL, ACETYL CEDRENE, linalool, TETRAMETHYL ACETYLOCTAHYDRONAPHTHALENES, ISOEUGENOL. Może powodować reakcję alergiczną.</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Składnik</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Substancja(-e) niespełniająca(-e) kryteriów PBT rozporządzenia REACH, zgodnie z załącznikiem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Substancja(-e) niespełniająca(-e) kryteriów vPvB rozporządzenia REACH, zgodnie z załącznikiem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120-51-4</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204-402-9</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(ATE=500 mg/kg masy ciała)</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Oxacyclohexadecen-2-one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34902-57-3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(ATE=1580 mg/kg masy ciała)</w:t>
              <w:br/>
              <w:t>Acute Tox. 4 (Poprzez wdychanie), H332 (ATE=1,5 mg/l/4h)</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(Poprzez wdychanie), H332 (ATE=1,5 mg/l/4h)</w:t>
              <w:br/>
              <w:t>Eye Irrit. 2, H319</w:t>
              <w:br/>
              <w:t>STOT SE 3, H335</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(ATE=500 mg/kg masy ciała)</w:t>
              <w:br/>
              <w:t>Acute Tox. 4 (Skórne), H312 (ATE=1100 mg/kg masy ciała)</w:t>
              <w:br/>
              <w:t>Acute Tox. 4 (Poprzez wdychanie),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Specyficzne stężenia graniczne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Identyfikator produktu</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Specyficzne stężenia graniczne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Spłukać skórę pod strumieniem wody/prysznicem. Natychmiast zdjąć całą zanieczyszczoną odzież.</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Ostrożnie płukać wodą przez kilka minut. Wyjąć soczewki kontaktowe, jeżeli są i można je łatwo usunąć. Nadal płukać. W przypadku utrzymywania się działania drażniącego na oczy: Zasięgnąć porady/zgłosić się pod opiekę lekarza.</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W normalnych warunkach nieobecne.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Podrażnienie oczu.</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Łatwopalna ciecz i pary.</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Wentyluj obszar wycieku. Nie narażać na nieizolowane płomienie i iskry. Zakaz palenia. Unikać kontaktu ze skórą i z oczami.</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Zebrać rozlany płyn za pomocą materiału wchłaniającego. Powiadomić władze, jeżeli produkt dostanie się do ścieków lub wód publicznych.</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Przechowywać z dala od źródeł ciepła, gorących powierzchni, źródeł iskrzenia, otwartego ognia i innych źródeł zapłonu. Nie palić. Uziemić/połączyć pojemnik i sprzęt odbiorczy. Używać wyłącznie nieiskrzących narzędzi. Przedsięwziąć środki ostrożności zapobiegające statycznemu rozładowaniu. Opary łatwopalne mogą nagromadzić się w kontenerze. Stosować urządzenia przeciwwybuchowe. Nosić indywidualne środki ochrony. Unikać kontaktu ze skórą i z oczami.</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sidR="00FA7F7F">
              <w:rPr>
                <w:noProof/>
              </w:rPr>
              <w:t>Uziemić/połączyć pojemnik i sprzęt odbiorczy.</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dobrze wentylowanym miejscu. Przechowywać w chłodnym miejscu. Przechowywać pojemnik szczelnie zamknięty.</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2-Metylopropan-2-ol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450 mg/m³</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ethanol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Etanol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1900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Alcool benzylique</w:t>
            </w:r>
            <w:r w:rsidRPr="0069446B">
              <w:rPr>
                <w:noProof w:val="0"/>
                <w:color w:val="auto"/>
              </w:rPr>
              <w:t xml:space="preserve"> </w:t>
            </w:r>
            <w:r w:rsidRPr="0069446B" w:rsidR="00FD53E4">
              <w:rPr>
                <w:noProof/>
                <w:color w:val="auto"/>
              </w:rPr>
              <w:t>(100-51-6)</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Fenylometanol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Indywidualne wyposażenie ochronne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Środki ochrony indywidualnej</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Nosić zalecany indywidualny sprzęt ochronny.</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sidR="00FA7F7F">
              <w:rPr>
                <w:noProof/>
              </w:rPr>
              <w:t>Symbole osobistego sprzętu ochronnego</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Rękawice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Okulary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Nosić odpowiednią odzież ochronn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Ochronę oczu lub twarzy</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Ochrona oczu</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Okulary ochronne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Ochrona skóry</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Ochrona skóry i ciała</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Nosić odpowiednią odzież ochronną</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Ochrona rąk</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Rękawice ochronne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Ochrona dróg oddechowych</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Ochrona dróg oddechowych</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W przypadku niewystarczającej wentylacji, nosić odpowiedni aparat oddechowy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Bezbarwna.</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Bursztyn. Drewniany.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Łatwopalna ciecz i pary.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40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5,4</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sidR="00FA7F7F">
              <w:rPr>
                <w:noProof/>
              </w:rPr>
              <w:t>stężenie roztworu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0,8302</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sidRPr="0069446B">
        <w:rPr>
          <w:noProof/>
        </w:rPr>
        <w:t>Łatwopalna ciecz i pary.</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Unikać kontaktu z gorącymi powierzchniami. Ciepło. Z dala od płomieni i iskier. Zlikwidować wszelkie źródła zapłonu.</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2-methylpropan-2-ol (75-65-0)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masy ciała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masy ciała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masy ciała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masy ciała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masy ciała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masy ciała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masy ciała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masy ciała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masy ciała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masy ciała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masy ciała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masy ciała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masy ciała Animal: mouse, Guideline: OECD Guideline 401 (Acute Oral Toxicity), 95% CL: 2620 - 3620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masy ciała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5,4</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Powoduje poważne podrażnienie oczu.</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5,4</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Nie sklasyfikowany (W oparciu o dostępne dane, kryteria klasyfikacji nie są spełnione)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(zwierzę/samiec,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masy ciała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Działanie toksyczne na narządy docelowe – narażenie jednorazowe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Może powodować podrażnienie dróg oddechowych.</w:t>
            </w:r>
            <w:r w:rsidRPr="0069446B">
              <w:rPr>
                <w:noProof w:val="0"/>
                <w:lang w:val="fr-BE"/>
              </w:rPr>
              <w:t xml:space="preserve"> </w:t>
            </w:r>
          </w:p>
        </w:tc>
      </w:tr>
    </w:tbl>
    <w:p w:rsidR="00827634" w:rsidRPr="0069446B" w:rsidP="002B741C" w14:textId="6BB7031E">
      <w:pPr>
        <w:pStyle w:val="SDSTextBlankLine"/>
      </w:pPr>
    </w:p>
    <w:tbl>
      <w:tblPr>
        <w:tblStyle w:val="SDSTableWithBordersWithHeaderRow"/>
        <w:tblW w:w="10489" w:type="dxa"/>
        <w:tblLayout w:type="fixed"/>
        <w:tblLook w:val="04A0"/>
      </w:tblPr>
      <w:tblGrid>
        <w:gridCol w:w="3969"/>
        <w:gridCol w:w="6520"/>
      </w:tblGrid>
      <w:tr w14:paraId="22761E3C"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D4097E9">
            <w:pPr>
              <w:pStyle w:val="SDSTableTextHeading1"/>
              <w:rPr>
                <w:noProof w:val="0"/>
                <w:color w:val="auto"/>
              </w:rPr>
            </w:pPr>
            <w:r w:rsidRPr="0069446B" w:rsidR="00FA7F7F">
              <w:rPr>
                <w:noProof/>
                <w:color w:val="auto"/>
              </w:rPr>
              <w:t>isoeugenol (97-54-1)</w:t>
            </w:r>
          </w:p>
        </w:tc>
      </w:tr>
      <w:tr w14:paraId="19C91D8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18B01BD1">
            <w:pPr>
              <w:pStyle w:val="SDSTableTextNormal"/>
              <w:rPr>
                <w:noProof w:val="0"/>
              </w:rPr>
            </w:pPr>
            <w:r w:rsidRPr="0069446B" w:rsidR="00FA7F7F">
              <w:rPr>
                <w:noProof/>
              </w:rPr>
              <w:t>Działanie toksyczne na narządy docelowe – narażenie jednorazowe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581E3344">
            <w:pPr>
              <w:pStyle w:val="SDSTableTextNormal"/>
              <w:rPr>
                <w:noProof w:val="0"/>
                <w:lang w:val="fr-BE"/>
              </w:rPr>
            </w:pPr>
            <w:r w:rsidRPr="0069446B" w:rsidR="00FA7F7F">
              <w:rPr>
                <w:noProof/>
                <w:lang w:val="fr-BE"/>
              </w:rPr>
              <w:t>Może powodować podrażnienie dróg oddechowych.</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(podprzewlekłe, doustnie, zwierzę/samiec,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masy ciała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(podprzewlekłe, doustnie, zwierzę/samica,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masy ciała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masy ciała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masy ciała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masy ciała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masy ciała Animal: rat,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masy ciała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acetyl cedrene (32388-55-9)</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Informacje o innych zagrożeniach</w:t>
      </w:r>
      <w:bookmarkEnd w:id="4"/>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Działa szkodliwie na organizmy wodne, powodując długotrwałe skutki.</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Szkodliwy dla organizmów wodnych, powoduje długoterminowe skutki niepożądane.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2-methylpropan-2-ol (75-65-0)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961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100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(przewlekłe)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Ryby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Ryby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3 mg/l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(przewlekłe)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EC50 96h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Uzupełnienie do dyfuzora - malagasy wood</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Nie ulega szybkiej degradacji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2-methylpropan-2-ol (75-65-0)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Oxacyclohexadecen-2-one (34902-57-3)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łatwo biodegradacji.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łatwo biodegradacji.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p w:rsidR="00827634" w:rsidRPr="0069446B" w:rsidP="009E5102" w14:paraId="6B1D5F41" w14:textId="77777777">
      <w:pPr>
        <w:pStyle w:val="SDSTextNormal"/>
        <w:bidi w:val="0"/>
        <w:rPr>
          <w:rtl w:val="0"/>
        </w:rPr>
      </w:pPr>
      <w:r w:rsidRPr="0069446B">
        <w:rPr>
          <w:rtl w:val="0"/>
        </w:rPr>
        <w:t>Brak dodatkowych informacji</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Składnik</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Substancja(-e) niespełniająca(-e) kryteriów PBT rozporządzenia REACH, zgodnie z załącznikiem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Substancja(-e) niespełniająca(-e) kryteriów vPvB rozporządzenia REACH, zgodnie z załącznikiem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5"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Opary łatwopalne mogą nagromadzić się w kontenerze. 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Kod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»Łatwopalne«: </w:t>
              <w:br/>
              <w:t xml:space="preserve">– łatwopalne odpady ciekłe: odpady ciekłe o temperaturze zapłonu poniżej 60 °C lub odpadowy olej gazowy, olej napędowy i lekkie oleje opałowe o temperaturze zapłonu &gt; 55 °C oraz ≤ 75 °C; </w:t>
              <w:br/>
              <w:t xml:space="preserve">– łatwopalne odpady piroforyczne ciekłe i stałe: stałe lub ciekłe odpady, które nawet w małych ilościach mogą ulec zapaleniu w ciągu pięciu minut po wejściu w kontakt z powietrzem; </w:t>
              <w:br/>
              <w:t xml:space="preserve">– łatwopalne odpady stałe: odpady stałe, które łatwo ulegają zapaleniu lub w wyniku tarcia mogą powodować zapalenie lub przyczyniać się do spalania; </w:t>
              <w:br/>
              <w:t xml:space="preserve">– łatwopalne odpady gazowe: odpady gazowe, które łatwo ulegają zapaleniu w powietrzu w temperaturze 20 °C i przy ciśnieniu normalnym 101,3 kPa; </w:t>
              <w:br/>
              <w:t xml:space="preserve">– odpady reagujące z wodą: odpady, które w kontakcie z wodą wydzielają gazy palne w niebezpiecznych iloś­ ciach; </w:t>
              <w:br/>
              <w:t>– inne łatwopalne odpady: wyroby aerozolowe łatwopalne, łatwopalne odpady samonagrzewające się, łatwopalne nadtlenki organiczne i łatwopalne odpady samoreaktywne.</w:t>
              <w:br/>
              <w:t>HP4 - »Drażniące – działanie drażniące na skórę i powodujące uszkodzenie oczu«: odpady, które w wyniku naniesienia mogą powodować podrażnienie skóry lub uszkodzenie oka.</w:t>
              <w:br/>
              <w:t>HP14 - »Ekotoksyczne«: odpady, które stanowią lub mogą stanowić bezpośrednie lub opóźnione zagrożenie dla co najmniej jednego elementu środowiska.</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1170</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sidR="00FA7F7F">
              <w:rPr>
                <w:noProof/>
              </w:rPr>
              <w:t>Ethanol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sidR="00FA7F7F">
              <w:rPr>
                <w:noProof/>
              </w:rPr>
              <w:t>ETHANOL SOLUTION (ETHYL ALCOHOL SOLUTION)</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Opis dokumentu przewozowego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1170 ETHANOL SOLUTION (ETHYL ALCOHOL SOLUTION), 3, III, (D/E)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1170 ETHANOL SOLUTION (ETHYL ALCOHOL SOLUTION), 3, III (40°C c.c.)</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sidR="00FA7F7F">
              <w:rPr>
                <w:noProof/>
              </w:rPr>
              <w:t>UN 1170 Ethanol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1170 ETHANOL SOLUTION (ETHYL ALCOHOL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1170 ETHANOL SOLUTION (ETHYL ALCOHOL SOLUTION), 3,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3</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1"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3"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Produkt niebezpieczny dla środowiska</w:t>
            </w:r>
            <w:r w:rsidRPr="0069446B">
              <w:rPr>
                <w:noProof w:val="0"/>
              </w:rPr>
              <w:t xml:space="preserve">: </w:t>
            </w:r>
            <w:r w:rsidRPr="0069446B" w:rsidR="00FA7F7F">
              <w:rPr>
                <w:noProof/>
              </w:rPr>
              <w:t>Nie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Produkt niebezpieczny dla środowiska</w:t>
            </w:r>
            <w:r w:rsidRPr="0069446B">
              <w:rPr>
                <w:noProof w:val="0"/>
              </w:rPr>
              <w:t xml:space="preserve">: </w:t>
            </w:r>
            <w:r w:rsidRPr="0069446B" w:rsidR="00FA7F7F">
              <w:rPr>
                <w:noProof/>
              </w:rPr>
              <w:t>Nie</w:t>
            </w:r>
          </w:p>
          <w:p w:rsidR="00E5555B" w:rsidRPr="0069446B" w:rsidP="00CB352E" w14:paraId="59B4C75B" w14:textId="3A38D38E">
            <w:pPr>
              <w:pStyle w:val="SDSTableTextCentered"/>
              <w:rPr>
                <w:noProof w:val="0"/>
              </w:rPr>
            </w:pPr>
            <w:r w:rsidRPr="0069446B" w:rsidR="00FA7F7F">
              <w:rPr>
                <w:noProof/>
              </w:rPr>
              <w:t>Zanieczyszczenia morskie</w:t>
            </w:r>
            <w:r w:rsidRPr="0069446B">
              <w:rPr>
                <w:noProof w:val="0"/>
              </w:rPr>
              <w:t xml:space="preserve">: </w:t>
            </w:r>
            <w:r w:rsidRPr="0069446B" w:rsidR="00FA7F7F">
              <w:rPr>
                <w:noProof/>
              </w:rPr>
              <w:t>Nie</w:t>
            </w:r>
          </w:p>
          <w:p w:rsidR="00C93EB0" w:rsidRPr="0069446B" w:rsidP="00C93EB0" w14:paraId="3E1963A9" w14:textId="2D18F11C">
            <w:pPr>
              <w:pStyle w:val="SDSTableTextCentered"/>
              <w:rPr>
                <w:noProof w:val="0"/>
              </w:rPr>
            </w:pPr>
            <w:r w:rsidRPr="0069446B" w:rsidR="00FA7F7F">
              <w:rPr>
                <w:noProof/>
              </w:rPr>
              <w:t>Nr EmS (Ogień)</w:t>
            </w:r>
            <w:r w:rsidRPr="0069446B">
              <w:rPr>
                <w:noProof w:val="0"/>
              </w:rPr>
              <w:t xml:space="preserve">: </w:t>
            </w:r>
            <w:r w:rsidRPr="0069446B" w:rsidR="00FA7F7F">
              <w:rPr>
                <w:noProof/>
              </w:rPr>
              <w:t>F-E</w:t>
            </w:r>
          </w:p>
          <w:p w:rsidR="00C93EB0" w:rsidRPr="0069446B" w:rsidP="00C93EB0" w14:paraId="6F11279A" w14:textId="60684061">
            <w:pPr>
              <w:pStyle w:val="SDSTableTextCentered"/>
              <w:rPr>
                <w:noProof w:val="0"/>
              </w:rPr>
            </w:pPr>
            <w:r w:rsidRPr="0069446B" w:rsidR="00FA7F7F">
              <w:rPr>
                <w:noProof/>
              </w:rPr>
              <w:t>Nr EmS (Rozlanie)</w:t>
            </w:r>
            <w:r w:rsidRPr="0069446B">
              <w:rPr>
                <w:noProof w:val="0"/>
              </w:rPr>
              <w:t xml:space="preserve">: </w:t>
            </w:r>
            <w:r w:rsidRPr="0069446B" w:rsidR="00FA7F7F">
              <w:rPr>
                <w:noProof/>
              </w:rPr>
              <w:t>S-D</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Produkt niebezpieczny dla środowiska</w:t>
            </w:r>
            <w:r w:rsidRPr="0069446B">
              <w:rPr>
                <w:noProof w:val="0"/>
              </w:rPr>
              <w:t xml:space="preserve">: </w:t>
            </w:r>
            <w:r w:rsidRPr="0069446B" w:rsidR="00FA7F7F">
              <w:rPr>
                <w:noProof/>
              </w:rPr>
              <w:t>Nie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Produkt niebezpieczny dla środowiska</w:t>
            </w:r>
            <w:r w:rsidRPr="0069446B">
              <w:rPr>
                <w:noProof w:val="0"/>
              </w:rPr>
              <w:t xml:space="preserve">: </w:t>
            </w:r>
            <w:r w:rsidRPr="0069446B" w:rsidR="00FA7F7F">
              <w:rPr>
                <w:noProof/>
              </w:rPr>
              <w:t>Nie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Produkt niebezpieczny dla środowiska</w:t>
            </w:r>
            <w:r w:rsidRPr="0069446B">
              <w:rPr>
                <w:noProof w:val="0"/>
              </w:rPr>
              <w:t xml:space="preserve">: </w:t>
            </w:r>
            <w:r w:rsidRPr="0069446B" w:rsidR="00FA7F7F">
              <w:rPr>
                <w:noProof/>
              </w:rPr>
              <w:t>Nie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Kod klasyfikacyjny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F1</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Przepisy szczególne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144, 601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Ilości ograniczone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Ilości wyłączone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Instrukcje pakowania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Przepisy dotyczące pakowania razem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Instrukcje dla cystern przenośnych i kontenerów do przewozu luzem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T2</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Przepisy szczególne dla cystern przenośnych i kontenerów do przewozu luzem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Kod cysterny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LGBF</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Pojazd do przewozu cystern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FL</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Kategoria transportowa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Przepisy szczególne dotyczące przewozu - Sztuki przesyłki</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100092E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C381AE4" w14:textId="6A4DCC20">
            <w:pPr>
              <w:pStyle w:val="SDSTableTextNormal"/>
              <w:rPr>
                <w:noProof w:val="0"/>
                <w:lang w:val="nl-BE"/>
              </w:rPr>
            </w:pPr>
            <w:r w:rsidRPr="0069446B" w:rsidR="00FA7F7F">
              <w:rPr>
                <w:noProof/>
                <w:lang w:val="nl-BE"/>
              </w:rPr>
              <w:t>Przepisy szczególne dotyczące przewozu - Postępowanie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F6C6DE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C0FEED" w14:textId="22FC5410">
            <w:pPr>
              <w:pStyle w:val="SDSTableTextNormal"/>
              <w:rPr>
                <w:noProof w:val="0"/>
              </w:rPr>
            </w:pPr>
            <w:r w:rsidRPr="0069446B" w:rsidR="00FA7F7F">
              <w:rPr>
                <w:noProof/>
              </w:rPr>
              <w:t>S2</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Numer rozpoznawczy zagrożenia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30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Pomarańczowe tabliczki</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1" name="" descr="Pomarańczowe tablicz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Kod ograniczeń przewozu przez tunele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D/E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Przepisy szczególne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144, 223</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Ograniczone ilości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Ilości wyłączone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Instrukcje dotyczące opakowania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P001, LP01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Pr>
                <w:noProof/>
              </w:rPr>
              <w:t>Instrukcje pakowania w kontenerach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Instrukcje dotyczące cystern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T2</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Przepisy szczególne dot. zbiorników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Kategoria rozmieszczenia ładunku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7DBF7D2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A2CC5BD" w14:textId="22A6CE1F">
            <w:pPr>
              <w:pStyle w:val="SDSTableTextNormal"/>
              <w:rPr>
                <w:noProof w:val="0"/>
              </w:rPr>
            </w:pPr>
            <w:r w:rsidRPr="0069446B" w:rsidR="00FA7F7F">
              <w:rPr>
                <w:noProof/>
              </w:rPr>
              <w:t>Właściwości i obserwacje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2AAC9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00AB7B" w14:textId="3F049827">
            <w:pPr>
              <w:pStyle w:val="SDSTableTextNormal"/>
              <w:rPr>
                <w:noProof w:val="0"/>
              </w:rPr>
            </w:pPr>
            <w:r w:rsidRPr="0069446B">
              <w:rPr>
                <w:noProof/>
              </w:rPr>
              <w:t>Colourless, volatile liquids. Pure ETHANOL: flashpoint 13°C c.c. Explosive limits: 3.3% to 19%. Miscible with water.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Przewidywane ilości wyjąwszy samoloty pasażerskie i towarowe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Ilości ograniczone dla samolotów pasażerskich i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Y344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Maksymalna ilość netto w przypadku ograniczonej ilości dla samolotów pasażerskich i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10L</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Instrukcje dot. opakowania dla samolotów pasażerskich i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355</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Maksymalna ilość netto w przypadku ograniczonej ilości dla samolotów pasażerskich i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60L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Instrukcje dot. opakowania wyłącznie dla samolotów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366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Pr>
                <w:noProof/>
              </w:rPr>
              <w:t>Maksymalna ilość netto wyłącznie dla samolotów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220L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Przepisy szczególne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A3, A58, A180</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Kod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3L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Kod klasyfikacyjny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F1</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Przepisy szczególne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144, 601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Ograniczone ilości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Ilości wyłączone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Przewóz jest dozwolony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Wymagane wyposażenie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EX, A</w:t>
            </w:r>
          </w:p>
        </w:tc>
      </w:tr>
      <w:tr w14:paraId="684412E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8BD6026" w14:textId="73DD1D54">
            <w:pPr>
              <w:pStyle w:val="SDSTableTextNormal"/>
              <w:rPr>
                <w:noProof w:val="0"/>
              </w:rPr>
            </w:pPr>
            <w:r w:rsidRPr="0069446B" w:rsidR="00FA7F7F">
              <w:rPr>
                <w:noProof/>
              </w:rPr>
              <w:t>Wentylacja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1E90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8C4BC7" w14:textId="7C4C1B85">
            <w:pPr>
              <w:pStyle w:val="SDSTableTextNormal"/>
              <w:rPr>
                <w:noProof w:val="0"/>
              </w:rPr>
            </w:pPr>
            <w:r w:rsidRPr="0069446B" w:rsidR="00FA7F7F">
              <w:rPr>
                <w:noProof/>
              </w:rPr>
              <w:t>VE01</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sidR="00FA7F7F">
              <w:rPr>
                <w:noProof/>
              </w:rPr>
              <w:t>Liczba niebieskich stożków/świateł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Kod klasyfikacyjny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F1</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Przepisy szczególne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144, 601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Ograniczone ilości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Ilości wyłączone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Instrukcje dotyczące opakowania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Specjalne przepisy związane z opakowaniem razem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Instrukcje dotyczące ruchomych cystern oraz pojemników na odpady luzem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T2</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Zalecenia specjalne, dotyczące ruchomych cystern oraz pojemników na odpady luzem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Kody cysterny dotyczące cystern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LGBF</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Kategoria transportu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Zalecenia specjalne dotyczące transportu – paczki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Przesyłki ekspresowe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CE4</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Nr identyfikacyjny zagrożenia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30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2.1–2.4, 2.6 i 2.7, 2.8 typy A i B, klasy 2.9, 2.10, 2.12, klasa 2.13 kategorie 1 i 2, klasa 2.14 kategorie 1 i 2 oraz klasa 2.15 typy A–F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benzyl benzoate ; Alcool benzylique ; acetyl cedrene ; linalool ; isoeugenol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1,4-dioxacycloheptadecane-5,17-dione ; benzyl benzoate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Klasa zagrożenia 4.1</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(Poprzez wdychanie)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(po narażeniu inhalacyjnym), kategoria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(Skórne)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(po naniesieniu na skórę), kategoria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akutne, kategoria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Substancje ciekłe łatwopalne, kategoria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Ciecze łatwopalne, kategoria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toksyczne na narządy docelowe – narażenie jednorazowe, kategoria 3, działanie drażniące na drogi oddechowe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Wysoce łatwopalna ciecz i pary.</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Ciecz i opary łatwopalne.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kontakcie ze skórą.</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następstwie wdychania.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podrażnienie dróg oddechowych.</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 powoduje szkodliwe skutki w długim okresie.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toksycznie na organizmy wodne, powodując długotrwałe skutki.</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Szkodliwy dla organizmów wodnych, powoduje długoterminowe skutki niepożądane.</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Zawiera BENZYL ALCOHOL, ACETYL CEDRENE, linalool, TETRAMETHYL ACETYLOCTAHYDRONAPHTHALENES, ISOEUGENOL. Może powodować reakcję alergiczną.</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Na podstawie wyników badań</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19</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19</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19</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Uzupełnienie do dyfuzora - malagasy wood</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2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Pr>
              <w:b/>
              <w:noProof/>
              <w:sz w:val="32"/>
              <w:szCs w:val="32"/>
            </w:rPr>
            <w:t>Uzupełnienie do dyfuzora - malagasy wood</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zgodnie z przepisami REACH (EC) 1907/2006 skorygowanymi przez przepisy (EU) 2020/878</w:t>
          </w:r>
        </w:p>
        <w:p w:rsidR="009C6C12" w:rsidRPr="008F5B08" w:rsidP="008F5B08" w14:paraId="31267F45" w14:textId="67A5CBF0">
          <w:pPr>
            <w:pStyle w:val="SDSTableTextHeader"/>
          </w:pPr>
          <w:r>
            <w:rPr>
              <w:noProof/>
            </w:rPr>
            <w:t>Data wydania: 30.09.2026   Wersja: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2.xml"/><Relationship Id="rId12" Type="http://schemas.openxmlformats.org/officeDocument/2006/relationships/image" Target="media/image7.png"/><Relationship Id="rId17" Type="http://schemas.openxmlformats.org/officeDocument/2006/relationships/header" Target="header3.xml"/><Relationship Id="rId7" Type="http://schemas.openxmlformats.org/officeDocument/2006/relationships/image" Target="media/image2.png"/><Relationship Id="rId16" Type="http://schemas.openxmlformats.org/officeDocument/2006/relationships/footer" Target="footer2.xml"/><Relationship Id="rId2" Type="http://schemas.openxmlformats.org/officeDocument/2006/relationships/webSettings" Target="webSettings.xml"/><Relationship Id="rId20" Type="http://schemas.openxmlformats.org/officeDocument/2006/relationships/styles" Target="styles.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1.xml"/><Relationship Id="rId5" Type="http://schemas.openxmlformats.org/officeDocument/2006/relationships/hyperlink" Target="mailto:office@labsys.fr" TargetMode="External"/><Relationship Id="rId23" Type="http://schemas.openxmlformats.org/officeDocument/2006/relationships/customXml" Target="../customXml/item4.xml"/><Relationship Id="rId10" Type="http://schemas.openxmlformats.org/officeDocument/2006/relationships/image" Target="media/image5.png"/><Relationship Id="rId19" Type="http://schemas.openxmlformats.org/officeDocument/2006/relationships/theme" Target="theme/theme1.xml"/><Relationship Id="rId14" Type="http://schemas.openxmlformats.org/officeDocument/2006/relationships/header" Target="header2.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8.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928FA11-665A-4DCA-BCA4-846ABBF303C4}"/>
</file>

<file path=customXml/itemProps3.xml><?xml version="1.0" encoding="utf-8"?>
<ds:datastoreItem xmlns:ds="http://schemas.openxmlformats.org/officeDocument/2006/customXml" ds:itemID="{5EBDA350-825F-4D14-BA2F-35332F41F6B0}"/>
</file>

<file path=customXml/itemProps4.xml><?xml version="1.0" encoding="utf-8"?>
<ds:datastoreItem xmlns:ds="http://schemas.openxmlformats.org/officeDocument/2006/customXml" ds:itemID="{FC949304-EFF9-4F66-A390-76FB3FF38933}"/>
</file>

<file path=docProps/app.xml><?xml version="1.0" encoding="utf-8"?>
<Properties xmlns="http://schemas.openxmlformats.org/officeDocument/2006/extended-properties" xmlns:vt="http://schemas.openxmlformats.org/officeDocument/2006/docPropsVTypes">
  <Template>Normal</Template>
  <TotalTime>219</TotalTime>
  <Pages>19</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