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madera preciosa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coumarin, HEXYL CINNAMAL.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madera preciosa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madera preciosa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coumarin, HEXYL CINNAMAL.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madera preciosa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madera preciosa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B1E206-8EA3-46C5-AC61-7B6D8FAEC2D6}"/>
</file>

<file path=customXml/itemProps3.xml><?xml version="1.0" encoding="utf-8"?>
<ds:datastoreItem xmlns:ds="http://schemas.openxmlformats.org/officeDocument/2006/customXml" ds:itemID="{FDCD9162-5EB2-4EAD-AC1F-EAE64051CF55}"/>
</file>

<file path=customXml/itemProps4.xml><?xml version="1.0" encoding="utf-8"?>
<ds:datastoreItem xmlns:ds="http://schemas.openxmlformats.org/officeDocument/2006/customXml" ds:itemID="{77500782-CBE7-470D-85AD-91D528115A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