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z bois de teck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acetate; acetyl cedrene; 3,7-dimethyloctan-3-ol; α-hexylcinnamaldehyde;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Bursztyn. Piżmo.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bois de teck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F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D2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z bois de teck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 ; acetyl cedrene ; 3,7-dimethyloctan-3-ol ; alpha-pinene ; d-limonene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acetyl cedrene ; ethylene brassylate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bois de teck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bois de teck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8.10.2026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609ABB-CB3D-4E57-80CB-65C9ACC8151C}"/>
</file>

<file path=customXml/itemProps3.xml><?xml version="1.0" encoding="utf-8"?>
<ds:datastoreItem xmlns:ds="http://schemas.openxmlformats.org/officeDocument/2006/customXml" ds:itemID="{C94A552B-E1C3-4094-99AD-9BBE5B7942E1}"/>
</file>

<file path=customXml/itemProps4.xml><?xml version="1.0" encoding="utf-8"?>
<ds:datastoreItem xmlns:ds="http://schemas.openxmlformats.org/officeDocument/2006/customXml" ds:itemID="{FB7ABFF1-E275-4CAD-9011-B444228D1B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