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z bois de oud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DIHYDRO PENTAMETHYLINDANONE, linalool.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Orientalny. balsamiczny. Pikantny.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z bois de oud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z bois de oud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DIHYDRO PENTAMETHYLINDANONE, linalool.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bois de oud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bois de oud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12.10.2026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E469E0-090B-4057-8572-F97EFA26211C}"/>
</file>

<file path=customXml/itemProps3.xml><?xml version="1.0" encoding="utf-8"?>
<ds:datastoreItem xmlns:ds="http://schemas.openxmlformats.org/officeDocument/2006/customXml" ds:itemID="{E4ABFE49-D1A6-44AD-913F-92A94C2CD387}"/>
</file>

<file path=customXml/itemProps4.xml><?xml version="1.0" encoding="utf-8"?>
<ds:datastoreItem xmlns:ds="http://schemas.openxmlformats.org/officeDocument/2006/customXml" ds:itemID="{2A3E8F29-E3C7-4A1D-8B0A-1B88C9EEE3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