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yuzu 7%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Subtancje stałe łatwopalne Nie sklasyfikowany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Według posiadanych przez nas informacji, produkt ten nie przedstawia szczególnego ryzyka pod warunkiem, że przestrzegane będą ogólne reguły BHP stosowane w przemyśle.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P501 - Zawartość i pojemnik usuwać do centrum sortowania, zgodnie z lokalnymi przepisami.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Zwroty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Zawiera TETRAHYDROLINALOOL, CITRAL, linalool, LIMONENE. Może powodować reakcję alergiczną.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3,7-dimethyloctan-3-ol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78-69-3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201-133-9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0,735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citral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5392-40-5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226-394-6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605-019-00-3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0,5327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1, H317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78-70-6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201-134-4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603-235-00-2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0,5117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5989-27-5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227-813-5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601-096-00-2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0,1064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3, H226</w:t>
              <w:br/>
              <w:t>Skin Irrit. 2, H315</w:t>
              <w:br/>
              <w:t>Skin Sens. 1B, H317</w:t>
              <w:br/>
              <w:t>Asp. Tox. 1, H304</w:t>
              <w:br/>
              <w:t>Aquatic Acute 1, H400 (M=1)</w:t>
              <w:br/>
              <w:t>Aquatic Chronic 3, H412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Umyj skórę dużą ilością wody.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może powodować podrażnienia w fałdach skóry lub w wyniku kontaktu w połączeniu z obcisłą odzieżą.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Wentyluj obszar wycieku.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Krajowe wartości najwyższych dopuszczalnych stężeń w środowisku pracy i dopuszczalne wartości biologiczne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citral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(5392-40-5)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3,7-Dimetylookta-2,6-dienal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54 mg/m³</w:t>
            </w:r>
          </w:p>
        </w:tc>
      </w:tr>
      <w:tr w14:paraId="70951C3C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bookmarkStart w:id="2" w:name="_Hlk205902293"/>
    <w:bookmarkEnd w:id="2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Hesperidaceae. Green. Owocowy. Pikantny.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3,7-dimethyloctan-3-ol (78-69-3)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8270 mg/kg masy ciała Animal: rat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≈ 6800 mg/kg masy ciała Animal: rat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2000 mg/kg masy ciała Animal: rat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masy ciała Animal: rat, Guideline: OECD Guideline 401 (Acute Oral Toxicity), 95% CL: 2440 - 3180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3120 mg/kg masy ciała Animal: mouse, Guideline: OECD Guideline 401 (Acute Oral Toxicity), 95% CL: 2620 - 3620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5610 mg/kg masy ciała Animal: rabbit, Guideline: OECD Guideline 402 (Acute Dermal Toxicity), 95% CL: 3578 - 8374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female, Guideline: OECD Guideline 423 (Acute Oral toxicity - Acute Toxic Class Method)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sklasyfikowany (W oparciu o dostępne dane, kryteria klasyfikacji nie są spełnione)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19EADB4D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61EBDDE8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95C82A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4CC5AB0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C01117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2F13187" w14:textId="7F962CBB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5BFA0C54" w14:textId="77777777" w:rsidTr="00EC2D48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A05CF99" w14:textId="18CAF51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7F5CEB5E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021FFC3" w14:textId="764729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(zwierzę/samica, F0/P)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35DC50A" w14:textId="698BF6E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600 mg/kg masy ciała Animal: rat, Animal sex: female, Guideline: other: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3,7-dimethyloctan-3-ol (78-69-3)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42A847A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F68F7FC" w14:textId="315015C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8FE6653" w14:textId="5FF84CD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 ppm Animal: rat, Animal sex: female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453 (Combined Chronic Toxicity / Carcinogenicity Studies)</w:t>
            </w:r>
          </w:p>
        </w:tc>
      </w:tr>
      <w:tr w14:paraId="7DB1732F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12186D5" w14:textId="59F5132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NOAEC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3E3E78EA" w14:textId="191818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34 ppm Animal: rat, Animal sex: female</w:t>
            </w:r>
          </w:p>
        </w:tc>
      </w:tr>
      <w:tr w14:paraId="6B0A5EE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7C20CFC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zwierzę/samiec,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A78E587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32F42FBE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yuzu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3,7-dimethyloctan-3-ol (78-69-3)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13,393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Produkt ten nie jest uważany za toksyczny dla organizmów wodnych i nie powoduje długotrwałych, niekorzystnych zmian w środowisku naturalnym.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3,7-dimethyloctan-3-ol (78-69-3)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8,9 mg/l Test organisms (species): Danio rerio (previous name: Brachydanio rerio)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14,2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21,6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6,78 mg/l Test organisms (species): Leuciscus idus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103,8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88,3 mg/l Test organisms (species): Desmodesmus subspicatus (previous name: Scenedesmus subspicatus)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156,7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720 μg/l Test organisms (species): Pimephales promelas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702 μg/l Test organisms (species): Pimephales promelas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0,307 mg/l Test organisms (species): Daphnia magna</w:t>
            </w:r>
          </w:p>
        </w:tc>
      </w:tr>
      <w:tr w14:paraId="3762B1C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C25C54D" w14:textId="5D87D39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0EEB38" w14:textId="3612B69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0,51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0,32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0,214 mg/l Test organisms (species): Raphidocelis subcapitata (previous names: Pseudokirchneriella subcapitata, Selenastrum capricornutum)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yuzu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3,7-dimethyloctan-3-ol (78-69-3)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d-limonene (5989-27-5)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3,7-dimethyloctan-3-ol ; citral ; linalool ; 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Asp. Tox.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Niebezpieczeństwo w przypadku aspiracji, kategoria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Liq.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Ciecze łatwopalne, kategoria 3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Flam. Sol. Niesklasyfikowane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Subtancje stałe łatwopalne Nie sklasyfikowany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H226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Ciecz i opary łatwopalne.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być śmiertelny w przypadku spożycia i dostania się do dróg oddechowych.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Zawiera TETRAHYDROLINALOOL, CITRAL, linalool, LIMONENE. Może powodować reakcję alergiczną.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Flam. Sol. Niesklasyfikowane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eksperta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11.09.2026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11.09.2026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12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yuzu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yuzu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11.09.2026   Wersja: 2.0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7F9301D-D11B-4145-8755-61689433E2B2}"/>
</file>

<file path=customXml/itemProps3.xml><?xml version="1.0" encoding="utf-8"?>
<ds:datastoreItem xmlns:ds="http://schemas.openxmlformats.org/officeDocument/2006/customXml" ds:itemID="{A9C099B3-845F-4E8A-A19A-DB1A8B52D0BC}"/>
</file>

<file path=customXml/itemProps4.xml><?xml version="1.0" encoding="utf-8"?>
<ds:datastoreItem xmlns:ds="http://schemas.openxmlformats.org/officeDocument/2006/customXml" ds:itemID="{FB676B3A-D714-49A4-B517-EBCC6233A08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12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