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Swieca violette des bois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beta-methylionone; alpha-iso-methylionone; [3R-(3α,3aβ,6α,7β,8aα)]-octahydro-3,6,8,8-tetramethyl-1H-3a,7-methanoazulen-5-yl acetate; linalool; [1R-(1α,2α,5β,8β)]-4,4,8-trimethyltricyclo[6.3.1.02,5]dodecan-1-yl acetate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Dokładnie umyć wody.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Ionone, methyl- (1335-46-2)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Ionone, methyl- (1335-46-2)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3,041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[1R-(1α,2α,5β,8β)]-4,4,8-trimethyltricyclo[6.3.1.02,5]dodecan-1-yl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57082-24-3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238-969-9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Ionone, methyl-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1335-46-2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215-635-0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beta-methylionone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127-43-5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204-843-7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[1S-(1α,3aβ,4α,8aβ)]-decahydro-4,8,8-trimethyl-9-methylene-1,4-methanoazulene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475-20-7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207-491-2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0,063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Asp. Tox. 1, H304</w:t>
              <w:br/>
              <w:t>Aquatic Acute 1, H400 (M=10)</w:t>
              <w:br/>
              <w:t>Aquatic Chronic 1, H410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3" w:name="_Hlk205902293"/>
    <w:bookmarkEnd w:id="3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Green. Fioletowy.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Ionone, methyl- (1335-46-2)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423 (Acute Oral toxicity - Acute Toxic Class Method), Guideline: EU Method B.1 (Acute Toxicity (Oral))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masy ciała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[1S-(1α,3aβ,4α,8aβ)]-decahydro-4,8,8-trimethyl-9-methylene-1,4-methanoazulene (475-20-7)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[1R-(1α,2α,5β,8β)]-4,4,8-trimethyltricyclo[6.3.1.02,5]dodecan-1-yl acetate (57082-24-3)</w:t>
            </w:r>
          </w:p>
        </w:tc>
      </w:tr>
      <w:tr w14:paraId="02D6B5B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4590 mg/kg masy ciała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9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[1R-(1α,2α,5β,8β)]-4,4,8-trimethyltricyclo[6.3.1.02,5]dodecan-1-yl acetate (57082-24-3)</w:t>
            </w:r>
          </w:p>
        </w:tc>
      </w:tr>
      <w:tr w14:paraId="6CC585F7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4,96 Temp.: 25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6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[1R-(1α,2α,5β,8β)]-4,4,8-trimethyltricyclo[6.3.1.02,5]dodecan-1-yl acetate (57082-24-3)</w:t>
            </w:r>
          </w:p>
        </w:tc>
      </w:tr>
      <w:tr w14:paraId="58CDE2D3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4,96 Temp.: 25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violette des bois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[1R-(1α,2α,5β,8β)]-4,4,8-trimethyltricyclo[6.3.1.02,5]dodecan-1-yl acetate (57082-24-3)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16,908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4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4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Ionone, methyl- (1335-46-2)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1,57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9,42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[1S-(1α,3aβ,4α,8aβ)]-decahydro-4,8,8-trimethyl-9-methylene-1,4-methanoazulene (475-20-7)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0,119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[1R-(1α,2α,5β,8β)]-4,4,8-trimethyltricyclo[6.3.1.02,5]dodecan-1-yl acetate (57082-24-3)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2,571895 mg/l Test organisms (species): Oryzias latipes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0,3752041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0,3764118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0,404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violette des bois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Ionone, methyl- (1335-46-2)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beta-methylionone (127-43-5)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[1S-(1α,3aβ,4α,8aβ)]-decahydro-4,8,8-trimethyl-9-methylene-1,4-methanoazulene (475-20-7)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[1R-(1α,2α,5β,8β)]-4,4,8-trimethyltricyclo[6.3.1.02,5]dodecan-1-yl acetate (57082-24-3)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Ionone, methyl- (1335-46-2)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Ionone, methyl- (1335-46-2)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5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5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Ionone, methyl- ; [3R-(3α,3aβ,6α,7β,8aα)]-octahydro-3,6,8,8-tetramethyl-1H-3a,7-methanoazulen-5-yl acetate ; anisaldehyde ; linalool ; pin-2(3)-ene ; d-limonene ; benzyl benzoate ; [1S-(1α,3aβ,4α,8aβ)]-decahydro-4,8,8-trimethyl-9-methylene-1,4-methanoazulene ; [1R-(1α,2α,5β,8β)]-4,4,8-trimethyltricyclo[6.3.1.02,5]dodecan-1-yl acetate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Ionone, methyl- ; [3R-(3α,3aβ,6α,7β,8aα)]-octahydro-3,6,8,8-tetramethyl-1H-3a,7-methanoazulen-5-yl acetate ; anisaldehyde ; pin-2(3)-ene ; d-limonene ; benzyl benzoate ; [1S-(1α,3aβ,4α,8aβ)]-decahydro-4,8,8-trimethyl-9-methylene-1,4-methanoazulene ; [1R-(1α,2α,5β,8β)]-4,4,8-trimethyltricyclo[6.3.1.02,5]dodecan-1-yl acetate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31.07.2026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31.07.2026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violette des bois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violette des bois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31.07.2026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0EAC8B-ADD9-496A-8CF6-55760656D52B}"/>
</file>

<file path=customXml/itemProps3.xml><?xml version="1.0" encoding="utf-8"?>
<ds:datastoreItem xmlns:ds="http://schemas.openxmlformats.org/officeDocument/2006/customXml" ds:itemID="{03E91D45-B89F-46A7-9607-B6F290621D40}"/>
</file>

<file path=customXml/itemProps4.xml><?xml version="1.0" encoding="utf-8"?>
<ds:datastoreItem xmlns:ds="http://schemas.openxmlformats.org/officeDocument/2006/customXml" ds:itemID="{EB40D8AA-759B-43CE-8659-848DC31255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18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