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vanille santal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198404-98-7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427-900-1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Orientalny. balsamiczny. Wanilia. drzewny.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Toxicity), Guideline: EU Method B.1 (Acute Toxicity (Oral))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407 (Repeated Dose 28-Day Oral Toxicity Study in Rodents), Guideline: EU Method B.7 (Repeated Dose (28 Days) Toxicity (Oral))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0,74 mg/l Test organisms (species): Raphidocelis subcapitata (previous names: Pseudokirchneriella subcapitata, Selenastrum capricornutum)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0,055 mg/l Test organisms (species): Danio rerio (previous name: Brachydanio rerio)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vanille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ethylene brassylate ; Cyclopropanemethanol, 1-methyl-2-[(1,2,2-trimethylbicyclo[3.1.0]hex-3-yl)methyl]-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9.06.2026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santal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vanille santal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9.06.2026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A173C70-1611-4D5D-AB1B-A3C16BD27883}"/>
</file>

<file path=customXml/itemProps3.xml><?xml version="1.0" encoding="utf-8"?>
<ds:datastoreItem xmlns:ds="http://schemas.openxmlformats.org/officeDocument/2006/customXml" ds:itemID="{AC1CC615-F436-4DCF-9C40-4B4B9BEE399A}"/>
</file>

<file path=customXml/itemProps4.xml><?xml version="1.0" encoding="utf-8"?>
<ds:datastoreItem xmlns:ds="http://schemas.openxmlformats.org/officeDocument/2006/customXml" ds:itemID="{340F7F12-E6FC-4F0F-B8E8-C8B263C77F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