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vanilla ice cream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benzyl alcohol, piperonal, CINNAMAL.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masy ciała Animal: rat, Guideline: OECD Guideline 401 (Acute Oral Toxicity), 95% CL: 2350 - 3100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vanilla ice cream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vanilla ice cream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Zawiera substancję(-e) wymienioną(-e)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Oznaczenie CN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Numer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Kategoria,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Podkategoria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Próg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ZAŁĄCZNIK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ZAŁĄCZNIK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płodność. Podejrzewa się, że działa szkodliwie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benzyl alcohol, piperonal, CINNAMAL.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vanilla ice cream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vanilla ice cream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5D83B-C2EC-4844-A774-C739A2EFE208}"/>
</file>

<file path=customXml/itemProps3.xml><?xml version="1.0" encoding="utf-8"?>
<ds:datastoreItem xmlns:ds="http://schemas.openxmlformats.org/officeDocument/2006/customXml" ds:itemID="{2D6DB2E0-302B-4AB4-A455-8B7FF5927848}"/>
</file>

<file path=customXml/itemProps4.xml><?xml version="1.0" encoding="utf-8"?>
<ds:datastoreItem xmlns:ds="http://schemas.openxmlformats.org/officeDocument/2006/customXml" ds:itemID="{16879CEA-E177-443F-B5FC-DFCA071A6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