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tubéreuse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citronellol; 3-methyl-4-(2,6,6-trimethyl-2-cyclohexen-1-yl)-3-buten-2-one; geraniol; d-limonene; 2-methoxy-4-propylphenol; EUGENOL; isoeugenol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Zawartość/pojemnik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3-methyl-4-(2,6,6-trimethyl-2-cyclohexen-1-yl)-3-buten-2-one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2-methoxy-4-propylphenol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2785-87-7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220-499-0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603-053-00-3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1B, H317</w:t>
              <w:br/>
              <w:t>STOT SE 3, H335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masy ciała)</w:t>
              <w:br/>
              <w:t>Acute Tox. 4 (Dermal), H312 (ATE=1100 mg/kg masy ciała)</w:t>
              <w:br/>
              <w:t>Acute Tox. 4 (Inhalation),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Ethanone, 1-(3-methyl-2-benzofuranyl)-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23911-56-0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429-100-6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masy ciała)</w:t>
              <w:br/>
              <w:t>Aquatic Acute 1, H400</w:t>
              <w:br/>
              <w:t>Aquatic Chronic 1, H410 (M=10)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Biała kwiat.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2-methoxy-4-propylphenol (2785-87-7)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2600 mg/kg masy ciała Animal: rat, Guideline: OECD Guideline 401 (Acute Oral Toxicity), 95% CL: 1900 - 3600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male, Guideline: OECD Guideline 423 (Acute Oral toxicity - Acute Toxic Class Method)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masy ciała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 – 2000 mg/kg masy ciała Animal: rat, Guideline: EU Method B.1 (Acute Toxicity (Oral)), Guideline: OECD Guideline 401 (Acute Oral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5,44 Temp.: 30 °C Concentration: 1 other</w:t>
            </w:r>
            <w:r w:rsidRPr="0069446B">
              <w:rPr>
                <w:rFonts w:hint="eastAsia"/>
                <w:noProof/>
                <w:lang w:eastAsia="ja-JP"/>
              </w:rPr>
              <w:t>: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5,44 Temp.: 30 °C Concentration: 1 other</w:t>
            </w:r>
            <w:r w:rsidRPr="0069446B">
              <w:rPr>
                <w:rFonts w:hint="eastAsia"/>
                <w:noProof/>
                <w:lang w:eastAsia="ja-JP"/>
              </w:rPr>
              <w:t>: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2-methoxy-4-propylphenol (2785-87-7)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mg/kg masy ciała Animal: mouse, Animal sex: male, Guideline: OECD Guideline 451 (Carcinogenicity Studies)</w:t>
            </w:r>
          </w:p>
        </w:tc>
      </w:tr>
      <w:tr w14:paraId="1F70232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D0C748B" w14:textId="05174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zwierzę/samica,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1DFBD5B" w14:textId="31B5B3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 mg/kg masy ciała Animal: mouse, Animal sex: female, Guideline: OECD Guideline 451 (Carcinogenicity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2-methoxy-4-propylphenol (2785-87-7)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827634" w:rsidRPr="0069446B" w:rsidP="002B741C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C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80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 mg/kg masy ciała Animal: rat, Animal sex: male, Guideline: OECD Guideline 408 (Repeated Dose 90-Day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50 mg/kg masy ciała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2-methoxy-4-propylphenol (2785-87-7)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mg/kg masy ciała Animal: mouse, Animal sex: male, Guideline: OECD Guideline 408 (Repeated Dose 90-Day Oral Toxicity Study in Rodents)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mouse, Animal sex: female,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9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masy ciała Animal: mouse, Animal sex: male, Guideline: other:</w:t>
            </w:r>
          </w:p>
        </w:tc>
      </w:tr>
      <w:tr w14:paraId="72CFCC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masy ciała Animal: mouse, Animal sex: female,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tubéreuse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10,9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2-methoxy-4-propylphenol (2785-87-7)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4,4 mg/l Test organisms (species): other:</w:t>
            </w:r>
          </w:p>
        </w:tc>
      </w:tr>
      <w:tr w14:paraId="429E2D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4B622E" w14:textId="5999CC7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EC50 - Inne organizmy wodne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70269B5" w14:textId="24DB1C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3,5 mg/l Test organisms (species): other: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7,4 mg/l Test organisms (species): other: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13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15,6 mg/l Test organisms (species): other: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12,4 – 22,1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tubéreuse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2-methoxy-4-propylphenol (2785-87-7)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Ethanone, 1-(3-methyl-2-benzofuranyl)- (23911-56-0)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3-methyl-4-(2,6,6-trimethyl-2-cyclohexen-1-yl)-3-buten-2-one ; geraniol ; d-limonene ; 2-methoxy-4-propylphenol ; EUGENOL ; isoeugenol ; Ethanone, 1-(3-methyl-2-benzofuranyl)-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3-methyl-4-(2,6,6-trimethyl-2-cyclohexen-1-yl)-3-buten-2-one ; d-limonene ; Ethanone, 1-(3-methyl-2-benzofuranyl)-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(Dermal)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(dermal), Category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(Inhalation)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(inhal.), Category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toxicity (oral), Category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Serious eye damage/eye irritation, Category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Specific target organ toxicity – Single exposure, Category 3, Respiratory tract irritation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E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7.04.2026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7.04.2026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tubéreuse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tubéreuse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7.04.2026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9584B7-3B5B-4361-9B83-F7DCE4F61A08}"/>
</file>

<file path=customXml/itemProps3.xml><?xml version="1.0" encoding="utf-8"?>
<ds:datastoreItem xmlns:ds="http://schemas.openxmlformats.org/officeDocument/2006/customXml" ds:itemID="{D0F5B748-EBD2-4A41-BB7E-E7F7C36F6BD3}"/>
</file>

<file path=customXml/itemProps4.xml><?xml version="1.0" encoding="utf-8"?>
<ds:datastoreItem xmlns:ds="http://schemas.openxmlformats.org/officeDocument/2006/customXml" ds:itemID="{5B451493-DDF8-4BB1-AA1C-4A1520CED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