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thé noir et vanille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 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Może powodować reakcję alergiczną skóry. Działa toksycznie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3" name="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GHS09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cinnamaldehyde; 1-(1,2,3,4,5,6,7,8-octahydro-2,3,8,8-tetramethyl-2-naphthyl)ethan-1-one; Eugenol; linalool; d-limonene; coumarin; benzyl alcohol; p-methoxybenzyl acetate; anisyl alcohol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Może powodować alergię skórną.</w:t>
              <w:br/>
              <w:t>H411 - Działa toksycznie na organizmy wodne, powodując długotrwałe skutki.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P302+P352 - W PRZYPADKU KONTAKTU ZE SKÓRĄ: obficie spłukać wodą i mydłem.</w:t>
              <w:br/>
              <w:t>P333+P313 - W przypadku podrażnienia lub wysypki skórnej: skonsultować się z lekarzem.</w:t>
              <w:br/>
              <w:t>P501 - Zawartość/pojemnik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F82798" w:rsidRPr="0069446B" w:rsidP="00A727C2" w14:paraId="2F7B68FE" w14:textId="77777777">
      <w:pPr>
        <w:pStyle w:val="SDSTextNormal"/>
      </w:pPr>
      <w:bookmarkStart w:id="1" w:name="_Hlk54075109"/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13196026" w14:textId="77777777" w:rsidTr="0069446B">
        <w:tblPrEx>
          <w:tblW w:w="10490" w:type="dxa"/>
          <w:tblLayout w:type="fixed"/>
          <w:tblLook w:val="04A0"/>
        </w:tblPrEx>
        <w:trPr>
          <w:trHeight w:val="20"/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1A60EAB8" w14:textId="6DC03C1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23F93DF0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paraId="31F2666E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PBT rozporządzenia REACH, zgodnie z załącznikiem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paraId="3E334B8C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  <w:tr w14:paraId="23F93DF1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vPvB rozporządzenia REACH, zgodnie z załącznikiem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2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2"/>
    </w:tbl>
    <w:p w:rsidR="00B072A8" w:rsidRPr="0069446B" w:rsidP="00B072A8" w14:paraId="7788D936" w14:textId="77777777">
      <w:pPr>
        <w:pStyle w:val="SDSTextBlankLine"/>
      </w:pPr>
    </w:p>
    <w:bookmarkEnd w:id="1"/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2,706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91-64-5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0,371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123-11-5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203-212-3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0,294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Repr. 2, H361</w:t>
              <w:br/>
              <w:t>Aquatic Chronic 3, H412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97-53-0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202-589-1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0,284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1222-05-5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214-946-9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603-212-00-7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0,218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Acute 1, H400</w:t>
              <w:br/>
              <w:t>Aquatic Chronic 1, H410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5989-27-5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227-813-5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601-096-00-2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0,217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3, H226</w:t>
              <w:br/>
              <w:t>Skin Irrit. 2, H315</w:t>
              <w:br/>
              <w:t>Skin Sens. 1B, H317</w:t>
              <w:br/>
              <w:t>Asp. Tox. 1, H304</w:t>
              <w:br/>
              <w:t>Aquatic Acute 1, H400 (M=1)</w:t>
              <w:br/>
              <w:t>Aquatic Chronic 3, H412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0,168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(ATE=1580 mg/kg masy ciała)</w:t>
              <w:br/>
              <w:t>Eye Irrit. 2, H319</w:t>
              <w:br/>
              <w:t>Skin Sens. 1B, H317</w:t>
            </w:r>
          </w:p>
        </w:tc>
      </w:tr>
      <w:tr w14:paraId="73AD14F6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p-methoxybenzyl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104-21-2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203-185-8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0,168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7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anisyl alcohol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105-13-5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203-273-6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0,168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8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0,0475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(Skórne), H312 (ATE=1260 mg/kg masy ciała)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  <w:tr w14:paraId="73AD14F9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citral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5392-40-5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226-394-6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605-019-00-3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1, H317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Specyficzne stężenia graniczne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Specyficzne stężenia graniczne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wyciek.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citral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(5392-40-5)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3,7-Dimetylookta-2,6-dienal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54 mg/m³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F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benzyl alcohol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(100-51-6)</w:t>
            </w:r>
          </w:p>
        </w:tc>
      </w:tr>
      <w:tr w14:paraId="09AA005E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D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Fenylometanol</w:t>
            </w:r>
          </w:p>
        </w:tc>
      </w:tr>
      <w:tr w14:paraId="70951C3E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240 mg/m³</w:t>
            </w:r>
          </w:p>
        </w:tc>
      </w:tr>
      <w:tr w14:paraId="70951C3F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3" w:name="_Hlk205902293"/>
    <w:bookmarkEnd w:id="3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Orientalny. balsamiczny. Pikantny. Tytoń. Wanilia.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5,04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masy ciała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masy ciała Animal: guinea pig, Guideline: other: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masy ciała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Inhalacja - Szczur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male, Guideline: OECD Guideline 423 (Acute Oral toxicity - Acute Toxic Class Method)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1500 – 1500 mg/kg masy ciała Animal: mouse, Animal sex: male, Guideline: OECD Guideline 423 (Acute Oral toxicity -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  <w:tr w14:paraId="512A600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masy ciała Animal: mouse, Guideline: OECD Guideline 401 (Acute Oral Toxicity), 95% CL: 2620 - 3620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masy ciała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02D6B5AE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  <w:tr w14:paraId="14A1065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0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2D6B5AF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≈ 6800 mg/kg masy ciała Animal: rat</w:t>
            </w:r>
          </w:p>
        </w:tc>
      </w:tr>
      <w:tr w14:paraId="14A1065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2000 mg/kg masy ciała Animal: rat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12A600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masy ciała Animal: mouse, Guideline: OECD Guideline 401 (Acute Oral Toxicity), 95% CL: 1410 - 1770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EPA OTS 798.1100 (Acute Dermal Toxicity)</w:t>
            </w:r>
          </w:p>
        </w:tc>
      </w:tr>
      <w:tr w14:paraId="05EDDE1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2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p-methoxybenzyl acetate (104-21-2)</w:t>
            </w:r>
          </w:p>
        </w:tc>
      </w:tr>
      <w:tr w14:paraId="14A1065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3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2D6B5B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3210 mg/kg masy ciała Animal: rat, Guideline: OECD Guideline 401 (Acute Oral Toxicity), 95% CL: 2755 - 3600</w:t>
            </w:r>
          </w:p>
        </w:tc>
      </w:tr>
      <w:tr w14:paraId="14A1065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402 (Acute Dermal Toxicity)</w:t>
            </w:r>
          </w:p>
        </w:tc>
      </w:tr>
      <w:tr w14:paraId="6700D31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4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anisyl alcohol (105-13-5)</w:t>
            </w:r>
          </w:p>
        </w:tc>
      </w:tr>
      <w:tr w14:paraId="6700D317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3000 mg/kg masy ciała Animal: rabbit, Guideline: OECD Guideline 402 (Acute Dermal Toxicity), 95% CL: 1940 - 4060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600 mg/kg masy ciała Animal: rat, Animal sex: female, Guideline: other: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F5CEB5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masy ciała Animal: rat, Animal sex: female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150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≥ 900 mg/kg masy ciała Animal: mouse, Animal sex: male, Guideline: other: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450 mg/kg masy ciała Animal: mouse, Animal sex: female,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2CFCC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masy ciała Animal: mouse, Animal sex: female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E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42A847A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F68F7FC" w14:textId="315015C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8FE6653" w14:textId="5FF84C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 ppm Animal: rat, Animal sex: female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453 (Combined Chronic Toxicity / Carcinogenicity Studies)</w:t>
            </w:r>
          </w:p>
        </w:tc>
      </w:tr>
      <w:tr w14:paraId="7DB1732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12186D5" w14:textId="59F5132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NOAEC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3E3E78EA" w14:textId="191818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34 ppm Animal: rat, Animal sex: female</w:t>
            </w:r>
          </w:p>
        </w:tc>
      </w:tr>
      <w:tr w14:paraId="6B0A5EE9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F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E0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p-methoxybenzyl acetate (104-21-2)</w:t>
            </w:r>
          </w:p>
        </w:tc>
      </w:tr>
      <w:tr w14:paraId="07CBBCD9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OECD Guideline 422 (Combined Repeated Dose Toxicity Study with the Reproduction / Developmental Toxicity Screening Test)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E1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7CBBCDA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E2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anisyl alcohol (105-13-5)</w:t>
            </w:r>
          </w:p>
        </w:tc>
      </w:tr>
      <w:tr w14:paraId="07CBBCDB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OECD Guideline 422 (Combined Repeated Dose Toxicity Study with the Reproduction / Developmental Toxicity Screening Test)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thé noir et vanille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4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4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toksycznie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toksycznie na organizmy wodne, powodując długotrwałe skutki.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0,95 mg/l Test organisms (species): Oryzias latipes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0,194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0,854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0,723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0,075 mg/l Test organisms (species): other aquatic crustacea: Duration: '5,5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0,111 mg/l Test organisms (species): Daphnia magna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0,068 mg/l Test organisms (species): Pimephales promelas Duration: '36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 mg/l Test organisms (species): Danio rerio (previous name: Brachydanio rerio)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1,05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720 μg/l Test organisms (species): Pimephales promelas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702 μg/l Test organisms (species): Pimephales promelas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0,307 mg/l Test organisms (species): Daphnia magna</w:t>
            </w:r>
          </w:p>
        </w:tc>
      </w:tr>
      <w:tr w14:paraId="3762B1C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C25C54D" w14:textId="5D87D3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0EEB38" w14:textId="3612B69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0,51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0,32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0,214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8,012 mg/l Test organisms (species): Daphnia sp.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562CCB6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6,78 mg/l Test organisms (species): Leuciscus idus</w:t>
            </w:r>
          </w:p>
        </w:tc>
      </w:tr>
      <w:tr w14:paraId="758D634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103,8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p-methoxybenzyl acetate (104-21-2)</w:t>
            </w:r>
          </w:p>
        </w:tc>
      </w:tr>
      <w:tr w14:paraId="562CCB6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Danio rerio (previous name: Brachydanio rerio)</w:t>
            </w:r>
          </w:p>
        </w:tc>
      </w:tr>
      <w:tr w14:paraId="758D63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59,9 mg/l Test organisms (species): Raphidocelis subcapitata (previous names: Pseudokirchneriella subcapitata, Selenastrum capricornutum)</w:t>
            </w:r>
          </w:p>
        </w:tc>
      </w:tr>
      <w:tr w14:paraId="14947BF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38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62CCB6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148,32 mg/l Test organisms (species): Leuciscus idus</w:t>
            </w:r>
          </w:p>
        </w:tc>
      </w:tr>
      <w:tr w14:paraId="758D634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82,8 mg/l Test organisms (species): Daphnia magna</w:t>
            </w:r>
          </w:p>
        </w:tc>
      </w:tr>
      <w:tr w14:paraId="66FAA3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68,4 mg/l Test organisms (species): Raphidocelis subcapitata (previous names: Pseudokirchneriella subcapitata, Selenastrum capricornutum)</w:t>
            </w:r>
          </w:p>
        </w:tc>
      </w:tr>
      <w:tr w14:paraId="61BDF10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1,53 mg/l Test organisms (species): Daphnia magna Duration: '21 d'</w:t>
            </w:r>
          </w:p>
        </w:tc>
      </w:tr>
      <w:tr w14:paraId="4F25074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0,71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anisyl alcohol (105-13-5)</w:t>
            </w:r>
          </w:p>
        </w:tc>
      </w:tr>
      <w:tr w14:paraId="562CCB6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64 mg/l Test organisms (species): Danio rerio (previous name: Brachydanio rerio)</w:t>
            </w:r>
          </w:p>
        </w:tc>
      </w:tr>
      <w:tr w14:paraId="758D634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100 mg/l Test organisms (species): Daphnia magna</w:t>
            </w:r>
          </w:p>
        </w:tc>
      </w:tr>
      <w:tr w14:paraId="66FAA36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141 mg/l Test organisms (species): Raphidocelis subcapitata (previous names: Pseudokirchneriella subcapitata, Selenastrum capricornutum)</w:t>
            </w:r>
          </w:p>
        </w:tc>
      </w:tr>
      <w:tr w14:paraId="14947BF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64,2 mg/l Test organisms (species): Raphidocelis subcapitata (previous names: Pseudokirchneriella subcapitata, Selenastrum capricornutum)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Świeca thé noir et vanille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łatwo biodegradacji.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B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p-methoxybenzyl acetate (104-21-2)</w:t>
            </w:r>
          </w:p>
        </w:tc>
      </w:tr>
      <w:tr w14:paraId="2D6A99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D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2D6A99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anisyl alcohol (105-13-5)</w:t>
            </w:r>
          </w:p>
        </w:tc>
      </w:tr>
      <w:tr w14:paraId="2D6A99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65F46652" w14:textId="77777777" w:rsidTr="000B54DE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16EB8FB2" w14:textId="2F7C465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289CAF46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6C063CA4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PBT rozporządzenia REACH, zgodnie z załącznikiem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2199E96D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  <w:tr w14:paraId="289CAF47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vPvB rozporządzenia REACH, zgodnie z załącznikiem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</w:tbl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5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5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ED4D5D" w14:textId="25B08E4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BC80EF" w14:textId="7A2CC2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B86CA7" w14:textId="56FB70B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A0F5004" w14:textId="157C516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D3F9BF8" w14:textId="651C4E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C14AD42" w14:textId="4B0F819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326E0AF" w14:textId="2753B468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4914620" w14:textId="73D8CAF2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82360C" w14:textId="4A929E5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2054AE9" w14:textId="22EA520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</w:tr>
      <w:tr w14:paraId="2D4DA756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1993331" w14:textId="1F46B6D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Opis dokumentu przewozowego</w:t>
            </w:r>
          </w:p>
        </w:tc>
      </w:tr>
      <w:tr w14:paraId="23F8B68D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FB5D91C" w14:textId="29759C87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 , 9, III, (-)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8CBD40" w14:textId="14EA6B54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III, MARINE POLLUTANT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9AB1AA9" w14:textId="0E91CD3A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A16EB1" w14:textId="05C681D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F0B31A" w14:textId="53BD875E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6274D1" w14:textId="3ECB3FA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4048FAE" w14:textId="0F19844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8931CD" w14:textId="0F06CCD2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37767EE" w14:textId="1A0F27D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3F89859" w14:textId="016F167D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</w:tr>
      <w:tr w14:paraId="2936D798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AB36F21" w14:textId="4FF7FB55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5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07" name="" descr="Oznaczenie substancji niebezpiecznej dla środowiska (AD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10B911" w14:textId="152AA91A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9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1" name="" descr="Oznaczenie substancji niebezpiecznej dla środowiska (IMDG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7DFB03" w14:textId="5C66CEF0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3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5" name="" descr="Oznaczenie substancji niebezpiecznej dla środowiska (IATA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6AFCBCB" w14:textId="1B7CD77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7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9" name="" descr="Oznaczenie substancji niebezpiecznej dla środowiska (ADN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E70BBA" w14:textId="3BF7878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21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23" name="" descr="Oznaczenie substancji niebezpiecznej dla środowiska (RID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4D8DF0C" w14:textId="7097027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5EEE167" w14:textId="6DD4DF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F38D418" w14:textId="5D4E59D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A8B829" w14:textId="3E51E45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36830C0" w14:textId="32E285E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8A62DD" w14:textId="5BDD2E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6E3359" w14:textId="437F1D4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  <w:p w:rsidR="00E5555B" w:rsidRPr="0069446B" w:rsidP="00CB352E" w14:paraId="59B4C75B" w14:textId="3A38D38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Zanieczyszczenia morskie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  <w:p w:rsidR="00C93EB0" w:rsidRPr="0069446B" w:rsidP="00C93EB0" w14:paraId="3E1963A9" w14:textId="2D18F1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Nr EmS (Ogień)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F-A</w:t>
            </w:r>
          </w:p>
          <w:p w:rsidR="00C93EB0" w:rsidRPr="0069446B" w:rsidP="00C93EB0" w14:paraId="6F11279A" w14:textId="6068406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Nr EmS (Rozlanie)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S-F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9129586" w14:textId="7AA847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EFCA85A" w14:textId="632AB2C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CE3966" w14:textId="6009C27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44AE5D7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9EE433" w14:textId="3B7BB65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Kod klasyfikacyjny (ADR)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A558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4726F6" w14:textId="2F447EFF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M7</w:t>
            </w:r>
          </w:p>
        </w:tc>
      </w:tr>
      <w:tr w14:paraId="1F5BCB4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459878" w14:textId="52093A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F718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801969" w14:textId="73A8E5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48D982E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F923FA2" w14:textId="7B5F05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ograniczone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9FDF5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84DB2" w14:textId="4FDDA71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5kg</w:t>
            </w:r>
          </w:p>
        </w:tc>
      </w:tr>
      <w:tr w14:paraId="0F18299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B7EA3B7" w14:textId="74B0CA1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5B833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C69A3E" w14:textId="534A483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7D96317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017E39" w14:textId="5B6E3F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pakowania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5412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61D788" w14:textId="10094F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P002, IBC08, LP02, R001</w:t>
            </w:r>
          </w:p>
        </w:tc>
      </w:tr>
      <w:tr w14:paraId="2BED68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5F42010" w14:textId="2801F530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Przepisy szczególne pakowania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7EAF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102F24" w14:textId="215FBEA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PP12, B3</w:t>
            </w:r>
          </w:p>
        </w:tc>
      </w:tr>
      <w:tr w14:paraId="1F5FBAE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DC1A15" w14:textId="7CB827F2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Przepisy dotyczące pakowania razem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FE17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85A684A" w14:textId="4323B0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MP10</w:t>
            </w:r>
          </w:p>
        </w:tc>
      </w:tr>
      <w:tr w14:paraId="4CA4F26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91BF21" w14:textId="1EE4BCD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dla cystern przenośnych i kontenerów do przewozu luzem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5E29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77C7519" w14:textId="50B7DBB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T1, BK1, BK2, BK3</w:t>
            </w:r>
          </w:p>
        </w:tc>
      </w:tr>
      <w:tr w14:paraId="4EF6D0A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5688F" w14:textId="16F7DB8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dla cystern przenośnych i kontenerów do przewozu luzem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7B926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120280" w14:textId="7A9498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76F9086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DAF5CB9" w14:textId="2A2FE02C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Kod cysterny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851F0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04A9F6" w14:textId="1CBEEF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SGAV, LGBV</w:t>
            </w:r>
          </w:p>
        </w:tc>
      </w:tr>
      <w:tr w14:paraId="004E9F5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DB9F2C" w14:textId="03CB1D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Pojazd do przewozu cystern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765F6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360AF1" w14:textId="70B9DA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</w:t>
            </w:r>
          </w:p>
        </w:tc>
      </w:tr>
      <w:tr w14:paraId="4C8122A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4278C8" w14:textId="7DAD25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transportowa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8207DC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8528F5" w14:textId="58A6429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3206B46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1B7734" w14:textId="1BE6F8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przewozu - Sztuki przesyłki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B8B62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308261" w14:textId="5CA61B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V13</w:t>
            </w:r>
          </w:p>
        </w:tc>
      </w:tr>
      <w:tr w14:paraId="416BDC3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642D1DE" w14:textId="01F71E70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Przepisy szczególne dotyczące przewozu - Przewóz luzem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7A095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C42FD5" w14:textId="18E8C92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VC1, VC2</w:t>
            </w:r>
          </w:p>
        </w:tc>
      </w:tr>
      <w:tr w14:paraId="2FAAF2F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EB0729" w14:textId="124ED26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przewozu – Załadunek, rozładunek i manipulowanie ładunkiem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7E950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28CF70" w14:textId="0137A5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CV13</w:t>
            </w:r>
          </w:p>
        </w:tc>
      </w:tr>
      <w:tr w14:paraId="0830C86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117D38" w14:textId="16C156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rozpoznawczy zagrożenia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FD8F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68D143" w14:textId="02722A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  <w:tr w14:paraId="76444D75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83E294" w14:textId="2E2A68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Pomarańczowe tabliczki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89825D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F071A2" w14:textId="6AFBBA97">
            <w:pPr>
              <w:pStyle w:val="SDSTableTextNormal"/>
              <w:rPr>
                <w:noProof w:val="0"/>
              </w:rPr>
            </w:pPr>
            <w:r w:rsidRPr="0069446B" w:rsidR="00FA7F7F">
              <w:drawing>
                <wp:inline>
                  <wp:extent cx="762000" cy="571500"/>
                  <wp:docPr id="100025" name="" descr="Pomarańczowe tabliczk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EF741C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55C7A37" w14:textId="105388A3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Kod ograniczeń przewozu przez tunele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7C95B6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C587CB" w14:textId="18068EC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-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435CC70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28942C9" w14:textId="23D842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6D3FA2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2F870D" w14:textId="6C06FE8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274, 335, 375, 966, 967, 969</w:t>
            </w:r>
          </w:p>
        </w:tc>
      </w:tr>
      <w:tr w14:paraId="7B014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4B3D90" w14:textId="005926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85B3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34B49A" w14:textId="324DF9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kg</w:t>
            </w:r>
          </w:p>
        </w:tc>
      </w:tr>
      <w:tr w14:paraId="6876BE6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3582FE" w14:textId="481841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EF334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8DE429" w14:textId="507C979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095C013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744B04" w14:textId="12ACFC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opakowania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6EB6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D5253" w14:textId="35DF85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LP02, P002</w:t>
            </w:r>
          </w:p>
        </w:tc>
      </w:tr>
      <w:tr w14:paraId="1F98A98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A64968" w14:textId="54A885D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opakowania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5AF2B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1F6CAB" w14:textId="0A4A51E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</w:t>
            </w:r>
          </w:p>
        </w:tc>
      </w:tr>
      <w:tr w14:paraId="5AAB2F6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AC4582" w14:textId="1611A0B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pakowania w kontenerach IBC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F35F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96F7BF" w14:textId="548BC0E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IBC08</w:t>
            </w:r>
          </w:p>
        </w:tc>
      </w:tr>
      <w:tr w14:paraId="742A506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476F04" w14:textId="313C68B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IBC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37AE76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0C83D5" w14:textId="0AACDA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B3</w:t>
            </w:r>
          </w:p>
        </w:tc>
      </w:tr>
      <w:tr w14:paraId="4DBF34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5A7674" w14:textId="6F61FF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cystern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7EF2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C1B48A8" w14:textId="3EF0BC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BK1, BK2, BK3, T1</w:t>
            </w:r>
          </w:p>
        </w:tc>
      </w:tr>
      <w:tr w14:paraId="08A02F9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B3F29A2" w14:textId="4583BA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dot. zbiorników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2CF1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324C26" w14:textId="0BD3217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41FE9C5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935FB25" w14:textId="20ECD9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rozmieszczenia ładunku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6F0C2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D51B0F5" w14:textId="4049655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</w:t>
            </w:r>
          </w:p>
        </w:tc>
      </w:tr>
      <w:tr w14:paraId="351FC7F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C0A0D4" w14:textId="1EC652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Przechowywanie i postępowanie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E6BC1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CA4E04" w14:textId="5E9AB9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SW23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6353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92387" w14:textId="3039B9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ilości wyjąwszy samoloty pasażerskie i towarowe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44EA7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E33A03" w14:textId="3F30DD6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4DAED07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B399BE" w14:textId="2A31CF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Ilości ograniczone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1DEE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5D4F10" w14:textId="66024B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Y956</w:t>
            </w:r>
          </w:p>
        </w:tc>
      </w:tr>
      <w:tr w14:paraId="71A9F9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680FD50" w14:textId="406D0EDE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Maksymalna ilość netto w przypadku ograniczonej ilości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2BED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E09466" w14:textId="4F5AEE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30kgG</w:t>
            </w:r>
          </w:p>
        </w:tc>
      </w:tr>
      <w:tr w14:paraId="06F6AD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E0105A" w14:textId="1E9B7A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dot. opakowania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E004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08E2EF" w14:textId="79E341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956</w:t>
            </w:r>
          </w:p>
        </w:tc>
      </w:tr>
      <w:tr w14:paraId="3790EFD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73E702" w14:textId="4B13ABF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Maksymalna ilość netto w przypadku ograniczonej ilości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971FCC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4FC2128" w14:textId="6DE848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400kg</w:t>
            </w:r>
          </w:p>
        </w:tc>
      </w:tr>
      <w:tr w14:paraId="2A94B38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4D2188" w14:textId="4ABB2E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dot. opakowania wyłącznie dla samolotów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0C3AD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3B3608" w14:textId="60EE23D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956</w:t>
            </w:r>
          </w:p>
        </w:tc>
      </w:tr>
      <w:tr w14:paraId="3A22A1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5B791B7" w14:textId="6E19D4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Maksymalna ilość netto wyłącznie dla samolotów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5DED4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638CF0" w14:textId="239326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400kg</w:t>
            </w:r>
          </w:p>
        </w:tc>
      </w:tr>
      <w:tr w14:paraId="38BB9EB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BABC7" w14:textId="497A7E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49CD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67447E" w14:textId="432084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A97, A158, A179, A197, A215</w:t>
            </w:r>
          </w:p>
        </w:tc>
      </w:tr>
      <w:tr w14:paraId="1E93C3F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C5BA5D" w14:textId="535F86F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ERG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8B456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F12135" w14:textId="3602FE0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9L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60845FE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C29E7E" w14:textId="71D5C9D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Kod klasyfikacyjny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1472F7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F51DC9" w14:textId="4216707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M7</w:t>
            </w:r>
          </w:p>
        </w:tc>
      </w:tr>
      <w:tr w14:paraId="4BA4BD3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160812D" w14:textId="38F5F9C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488E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81B90B" w14:textId="6FB236A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22AC44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9FC38EF" w14:textId="149515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20DAA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710A7E" w14:textId="190DDA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kg</w:t>
            </w:r>
          </w:p>
        </w:tc>
      </w:tr>
      <w:tr w14:paraId="6A3F985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5CCA5" w14:textId="4ADDAB0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18A27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A1CB459" w14:textId="1B79203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189174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C5266A" w14:textId="4A63CEF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Przewóz jest dozwolony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A5F89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230BD0" w14:textId="1384B08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T* B**</w:t>
            </w:r>
          </w:p>
        </w:tc>
      </w:tr>
      <w:tr w14:paraId="13F6A8FB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4F1494" w14:textId="27D48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Wymagane wyposażenie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D529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95269A" w14:textId="1A2574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PP, A***</w:t>
            </w:r>
          </w:p>
        </w:tc>
      </w:tr>
      <w:tr w14:paraId="70BCB99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7D99B1" w14:textId="23BAE1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Liczba niebieskich stożków/świateł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7DEBE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0A7A8" w14:textId="4A18A3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</w:t>
            </w:r>
          </w:p>
        </w:tc>
      </w:tr>
      <w:tr w14:paraId="424F4FA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3289C5E" w14:textId="472841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wymagania/Uwagi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0372C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75711B6" w14:textId="5A8F409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* Only in the molten state. ** For carriage in bulk see also 7.1.4.1. *** Only in the case of transport in bulk.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618AA11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5F43AC" w14:textId="7AF6DD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klasyfikacyjny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B40B2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1DBA8D" w14:textId="4A74D0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M7</w:t>
            </w:r>
          </w:p>
        </w:tc>
      </w:tr>
      <w:tr w14:paraId="1B8C28B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51EE1B" w14:textId="6F08B8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284EF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6AF6D5" w14:textId="0397AD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26CBC11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01C393" w14:textId="3EBFA71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B8BDD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3588AA5" w14:textId="4CBB4A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5kg</w:t>
            </w:r>
          </w:p>
        </w:tc>
      </w:tr>
      <w:tr w14:paraId="0F4497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BB97F2" w14:textId="2297FC0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C1242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942B0E" w14:textId="31ACE4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5C8426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82188D" w14:textId="1DEAA0E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opakowania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4C65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68FD40" w14:textId="798C95E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P002, IBC08, LP02, R001</w:t>
            </w:r>
          </w:p>
        </w:tc>
      </w:tr>
      <w:tr w14:paraId="5CFB43D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A89EE6" w14:textId="348163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dotyczące opakowania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E48E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3AF5F9" w14:textId="4961E4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PP12, B3</w:t>
            </w:r>
          </w:p>
        </w:tc>
      </w:tr>
      <w:tr w14:paraId="45622C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67A9DD" w14:textId="7E88EF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Specjalne przepisy związane z opakowaniem razem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EC53A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A533697" w14:textId="4C3D2A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MP10</w:t>
            </w:r>
          </w:p>
        </w:tc>
      </w:tr>
      <w:tr w14:paraId="4CFB8CE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25C93AD" w14:textId="7DC4F8F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dotyczące ruchomych cystern oraz pojemników na odpady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49A355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CBD6A" w14:textId="54B948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T1, BK1, BK2, BK3</w:t>
            </w:r>
          </w:p>
        </w:tc>
      </w:tr>
      <w:tr w14:paraId="7E015E63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95994CB" w14:textId="3CC13A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specjalne, dotyczące ruchomych cystern oraz pojemników na odpady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AE1AE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4A934B" w14:textId="15A2B0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7189A57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58EFA5F" w14:textId="2855FC6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Kody cysterny dotyczące cystern RID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27D27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7C23C21" w14:textId="0A9E90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SGAV, LGBV</w:t>
            </w:r>
          </w:p>
        </w:tc>
      </w:tr>
      <w:tr w14:paraId="7A91ED0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F5ECD1" w14:textId="305277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transportu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8AD2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B400DD" w14:textId="43B38B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07E511F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B3F4870" w14:textId="57F3F97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paczki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CAC65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775F5" w14:textId="3EF3DF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W13</w:t>
            </w:r>
          </w:p>
        </w:tc>
      </w:tr>
      <w:tr w14:paraId="30CA56A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9F01CE1" w14:textId="37E2135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produkty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B90DB4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F37F54C" w14:textId="040A70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VC1, VC2</w:t>
            </w:r>
          </w:p>
        </w:tc>
      </w:tr>
      <w:tr w14:paraId="01614B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6B09AD" w14:textId="144127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ładowania wyładowywania i obsługiwania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5F16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0FC7D57" w14:textId="73BAD9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CW13, CW31</w:t>
            </w:r>
          </w:p>
        </w:tc>
      </w:tr>
      <w:tr w14:paraId="2A7816F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A78420" w14:textId="7C79F6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Przesyłki ekspresowe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846D4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6053B5" w14:textId="50C5299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CE11</w:t>
            </w:r>
          </w:p>
        </w:tc>
      </w:tr>
      <w:tr w14:paraId="6CC967C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15D982" w14:textId="46BA1EC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Nr identyfikacyjny zagrożenia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46354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9765C8E" w14:textId="1031E0E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pin-2(3)-ene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anisaldehyde ; cinnamaldehyde ; Eugenol ; linalool ; pin-2(3)-ene ; d-limonene ; benzyl alcohol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anisaldehyde ; 1,3,4,6,7,8-hexahydro-4,6,6,7,8,8-hexamethylindeno[5,6-c]pyran ; cinnamaldehyde ; pin-2(3)-ene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naniesieniu na skórę),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Ciecze łatwopalne, kategoria 3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H226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 i opary łatwopalne.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kontakcie ze skórą.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E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E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E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22.06.2026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19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19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22.06.2026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19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thé noir et vanille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thé noir et vanille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22.06.2026   Wersja: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styles" Target="styles.xml"/><Relationship Id="rId8" Type="http://schemas.openxmlformats.org/officeDocument/2006/relationships/image" Target="media/image3.png"/><Relationship Id="rId3" Type="http://schemas.openxmlformats.org/officeDocument/2006/relationships/fontTable" Target="fontTable.xml"/><Relationship Id="rId21" Type="http://schemas.openxmlformats.org/officeDocument/2006/relationships/customXml" Target="../customXml/item4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7" Type="http://schemas.openxmlformats.org/officeDocument/2006/relationships/image" Target="media/image2.png"/><Relationship Id="rId16" Type="http://schemas.openxmlformats.org/officeDocument/2006/relationships/footer" Target="footer3.xml"/><Relationship Id="rId2" Type="http://schemas.openxmlformats.org/officeDocument/2006/relationships/webSettings" Target="webSettings.xml"/><Relationship Id="rId20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1.xml"/><Relationship Id="rId6" Type="http://schemas.openxmlformats.org/officeDocument/2006/relationships/image" Target="media/image1.png"/><Relationship Id="rId15" Type="http://schemas.openxmlformats.org/officeDocument/2006/relationships/header" Target="header3.xml"/><Relationship Id="rId5" Type="http://schemas.openxmlformats.org/officeDocument/2006/relationships/hyperlink" Target="mailto: office@labsys.fr" TargetMode="External"/><Relationship Id="rId10" Type="http://schemas.openxmlformats.org/officeDocument/2006/relationships/image" Target="media/image5.png"/><Relationship Id="rId19" Type="http://schemas.openxmlformats.org/officeDocument/2006/relationships/customXml" Target="../customXml/item2.xml"/><Relationship Id="rId14" Type="http://schemas.openxmlformats.org/officeDocument/2006/relationships/footer" Target="footer2.xml"/><Relationship Id="rId4" Type="http://schemas.openxmlformats.org/officeDocument/2006/relationships/customXml" Target="../customXml/item1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7D03D0-5BDE-4E78-AE0F-E2D92EDAA4E2}"/>
</file>

<file path=customXml/itemProps3.xml><?xml version="1.0" encoding="utf-8"?>
<ds:datastoreItem xmlns:ds="http://schemas.openxmlformats.org/officeDocument/2006/customXml" ds:itemID="{297B3B76-0213-479C-BAAC-22405EE2C388}"/>
</file>

<file path=customXml/itemProps4.xml><?xml version="1.0" encoding="utf-8"?>
<ds:datastoreItem xmlns:ds="http://schemas.openxmlformats.org/officeDocument/2006/customXml" ds:itemID="{492EF509-C628-4D1D-963E-6BF5C1EF285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19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