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thé chaï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Acétate de 4-tert-butylcyclohexyle; 1-(1,2,3,4,5,6,7,8-octahydro-2,3,8,8-tetramethyl-2-naphthyl)ethan-1-one; eter metylowy cedrowy; coumarin; cineole; alpha-iso-methylionone; cashmeran; 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Acétate de 4-tert-butylcyclohexyle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0,8169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eter metylowy cedrowy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cineole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470-82-6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207-431-5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0,2331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0,1918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0,0875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Herbata.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masy ciała Animal: rat, Animal sex: female, Guideline: OECD Guideline 401 (Acute Oral Toxicity), 95% CL: 2043 - 3529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masy ciała Animal: rat, Animal sex: male, Guideline: OECD Guideline 421 (Reproduction / Developmental Toxicity Screening Test)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600 mg/kg masy ciała Animal: rat, Animal sex: female, Guideline: other:, Guideline: OECD Guideline 407 (Repeated Dose 28-Day Oral Toxicity Study in Rodents), Guideline: EPA OPPTS 870.3150 (90-Day Oral Toxicity in Non-rodents)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thé chaï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57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74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74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thé chaï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eter metylowy cedrowy (19870-74-7)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cineole ; 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cineole ; cinnamaldehyde ; 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29.07.2026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29.07.2026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thé chaï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thé chaï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29.07.2026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3697A8-7FF6-42E0-BA75-CC45B2162A34}"/>
</file>

<file path=customXml/itemProps3.xml><?xml version="1.0" encoding="utf-8"?>
<ds:datastoreItem xmlns:ds="http://schemas.openxmlformats.org/officeDocument/2006/customXml" ds:itemID="{A33FCD56-63FE-4907-A6F4-47FAB8511A3B}"/>
</file>

<file path=customXml/itemProps4.xml><?xml version="1.0" encoding="utf-8"?>
<ds:datastoreItem xmlns:ds="http://schemas.openxmlformats.org/officeDocument/2006/customXml" ds:itemID="{B219FD19-9F40-4706-AF69-039544C0D3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