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talco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piperonal, geraniol; (2E)-3,7-dimetylokta-2,6-dien-1-ol, hexyl salicylate, benzyl salicylate, coumarin, linalool, 3-methyl-4-(2,6,6-trimethyl-2-cyclohexen-1-yl)-3-buten-2-one.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CBCD880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458E3CBC" w14:textId="203CE38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Środki ochrony indywidualnej</w:t>
            </w:r>
            <w:r w:rsidRPr="0069446B">
              <w:rPr>
                <w:noProof w:val="0"/>
              </w:rPr>
              <w:t>:</w:t>
            </w:r>
          </w:p>
        </w:tc>
      </w:tr>
      <w:tr w14:paraId="41B78A23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73CAAF64" w14:textId="7DFE9CF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Nosić zalecany indywidualny sprzęt ochronny.</w:t>
            </w:r>
          </w:p>
        </w:tc>
      </w:tr>
      <w:tr w14:paraId="0A0EDAF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180784" w14:paraId="3586A904" w14:textId="50AF3D90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Symbole osobistego sprzętu ochronnego</w:t>
            </w:r>
            <w:r w:rsidRPr="0069446B">
              <w:rPr>
                <w:noProof w:val="0"/>
              </w:rPr>
              <w:t>:</w:t>
            </w:r>
          </w:p>
        </w:tc>
      </w:tr>
      <w:tr w14:paraId="4480F935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EE2C69" w14:paraId="727D1AFB" w14:textId="17245F8A">
            <w:pPr>
              <w:pStyle w:val="SDSTableTextNormal"/>
              <w:rPr>
                <w:b/>
                <w:bCs/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Rękawice ochro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t xml:space="preserve"> </w:t>
            </w:r>
            <w:r w:rsidRPr="0069446B" w:rsidR="00FA7F7F">
              <w:drawing>
                <wp:inline>
                  <wp:extent cx="635000" cy="635000"/>
                  <wp:docPr id="100003" name="" descr="Okulary ochro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t xml:space="preserve"> </w:t>
            </w:r>
            <w:r w:rsidRPr="0069446B" w:rsidR="00FA7F7F">
              <w:drawing>
                <wp:inline>
                  <wp:extent cx="635000" cy="635000"/>
                  <wp:docPr id="100005" name="" descr="Nosić odpowiednią odzież ochronn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4CA3" w:rsidRPr="0069446B" w:rsidP="00404CA3" w14:paraId="2DDF0669" w14:textId="5BEEABAD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Ochronę oczu lub twarzy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651DF8F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F1150B5" w14:textId="5A690E5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oczu</w:t>
            </w:r>
            <w:r w:rsidRPr="0069446B">
              <w:rPr>
                <w:noProof w:val="0"/>
              </w:rPr>
              <w:t>:</w:t>
            </w:r>
          </w:p>
        </w:tc>
      </w:tr>
      <w:tr w14:paraId="756D408D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FA4672" w14:textId="75F59F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Okulary ochronne</w:t>
            </w:r>
          </w:p>
        </w:tc>
      </w:tr>
    </w:tbl>
    <w:p w:rsidR="00404CA3" w:rsidRPr="0069446B" w:rsidP="00404CA3" w14:paraId="4ED65255" w14:textId="18D8DC8C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skóry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0F284331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5F7D162" w14:textId="29288D37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skóry i ciała</w:t>
            </w:r>
            <w:r w:rsidRPr="0069446B">
              <w:rPr>
                <w:noProof w:val="0"/>
              </w:rPr>
              <w:t>:</w:t>
            </w:r>
          </w:p>
        </w:tc>
      </w:tr>
      <w:tr w14:paraId="0B370B63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6A6772F" w14:textId="29902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Nosić odpowiednią odzież ochronną</w:t>
            </w:r>
          </w:p>
        </w:tc>
      </w:tr>
    </w:tbl>
    <w:p w:rsidR="00F357F4" w:rsidRPr="0069446B" w:rsidP="00F357F4" w14:paraId="402C32D5" w14:textId="5D771885">
      <w:pPr>
        <w:pStyle w:val="SDSTextNormal"/>
      </w:pP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10EAAB2" w14:textId="77777777" w:rsidTr="007343CC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357F4" w:rsidRPr="0069446B" w:rsidP="006442B2" w14:paraId="7AA6EE3E" w14:textId="784D04C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rąk</w:t>
            </w:r>
            <w:r w:rsidRPr="0069446B">
              <w:rPr>
                <w:noProof w:val="0"/>
              </w:rPr>
              <w:t>:</w:t>
            </w:r>
          </w:p>
        </w:tc>
      </w:tr>
      <w:tr w14:paraId="469E7501" w14:textId="77777777" w:rsidTr="007343CC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357F4" w:rsidRPr="0069446B" w:rsidP="00EE2C69" w14:paraId="5AB75756" w14:textId="0BA446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Rękawice ochronne</w:t>
            </w:r>
          </w:p>
        </w:tc>
      </w:tr>
    </w:tbl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dróg oddechowych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dróg oddechowych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przypadku niewystarczającej wentylacji, nosić odpowiedni aparat oddechowy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masy ciała Animal: rat, Guideline: OECD Guideline 401 (Acute Oral Toxicity), 95% CL: 2350 - 3100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masy ciała Animal: rat, Animal sex: male, Guideline: OECD Guideline 408 (Repeated Dose 90-Day Oral Toxicity Study in Rodents)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talco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10,9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talco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linalool ; 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Zawiera substancję(-e) wymienioną(-e)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Oznaczenie CN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Numer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Kategoria,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Podkategoria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Próg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ZAŁĄCZNIK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ZAŁĄCZNIK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piperonal, geraniol; (2E)-3,7-dimetylokta-2,6-dien-1-ol, hexyl salicylate, benzyl salicylate, coumarin, linalool, 3-methyl-4-(2,6,6-trimethyl-2-cyclohexen-1-yl)-3-buten-2-one.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6.07.2026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6.07.2026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talco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talco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6.07.2026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DB06B1-05BA-4B6E-9080-34CB4922E9E9}"/>
</file>

<file path=customXml/itemProps3.xml><?xml version="1.0" encoding="utf-8"?>
<ds:datastoreItem xmlns:ds="http://schemas.openxmlformats.org/officeDocument/2006/customXml" ds:itemID="{EABA38F2-5BB3-47CC-A514-DD8DEB8DB022}"/>
</file>

<file path=customXml/itemProps4.xml><?xml version="1.0" encoding="utf-8"?>
<ds:datastoreItem xmlns:ds="http://schemas.openxmlformats.org/officeDocument/2006/customXml" ds:itemID="{D4684476-C356-4273-970D-35BAF74B90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