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Świeca spiced pumpkin 10%</w:t>
            </w:r>
          </w:p>
        </w:tc>
      </w:tr>
      <w:tr w14:paraId="5E8C0728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2F4626EA" w14:textId="2DA00D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E10F57" w14:paraId="314FB999" w14:textId="2CB4C2E3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5A8FED36" w14:textId="48A2F2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XXXX-XXXX-XXXX-XXXX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Pełny tekst H- oraz stwierdzenia EUH: patrz sekcja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 w:rsidRPr="0069446B">
        <w:rPr>
          <w:noProof/>
        </w:rPr>
        <w:t>Może powodować reakcję alergiczną skóry.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1077"/>
        <w:gridCol w:w="1077"/>
        <w:gridCol w:w="1077"/>
        <w:gridCol w:w="1077"/>
        <w:gridCol w:w="1077"/>
        <w:gridCol w:w="1135"/>
      </w:tblGrid>
      <w:tr w14:paraId="531367F6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09853F86" w14:textId="03A060A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Piktogramy określające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7E2A45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2CC75AF9" w14:textId="6B3E5396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635000" cy="635000"/>
                  <wp:docPr id="100001" name="" descr="GHS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6F9D33A" w14:textId="4AE42712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92950ED" w14:textId="2E6C5141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11293D9" w14:textId="42F16FFE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0BEE06B" w14:textId="62D224D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5B45AFC" w14:textId="3C7954BC">
            <w:pPr>
              <w:pStyle w:val="SDSTableTextCentered"/>
              <w:rPr>
                <w:noProof w:val="0"/>
              </w:rPr>
            </w:pPr>
          </w:p>
        </w:tc>
      </w:tr>
      <w:tr w14:paraId="25CDDBF4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2A883038" w14:textId="77777777">
            <w:pPr>
              <w:pStyle w:val="SDSTableTextNormal"/>
              <w:rPr>
                <w:noProof w:val="0"/>
              </w:rPr>
            </w:pP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AEA4BE" w14:textId="77777777">
            <w:pPr>
              <w:pStyle w:val="SDSTableTextColonColumn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7F2E30A" w14:textId="24702AC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GHS07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1BFCE48E" w14:textId="65A3F993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FD8E0F8" w14:textId="5F02E27B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E3B6B93" w14:textId="5ADF2AF4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89ACC4E" w14:textId="7D99C3B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9CA760" w14:textId="790AC770">
            <w:pPr>
              <w:pStyle w:val="SDSTableTextCentered"/>
              <w:rPr>
                <w:noProof w:val="0"/>
              </w:rPr>
            </w:pPr>
          </w:p>
        </w:tc>
      </w:tr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Hasło ostrzegawcze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Uwaga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Zawiera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cinnamaldehyde; coumarin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 w:rsidR="00FA7F7F">
              <w:rPr>
                <w:noProof/>
              </w:rPr>
              <w:t>H317 - Może powodować alergię skórną.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P333+P313 - W przypadku podrażnienia lub wysypki skórnej: skonsultować się z lekarzem.</w:t>
              <w:br/>
              <w:t>P501 - Zawartość i pojemnik usuwać do centrum sortowania, zgodnie z lokalnymi przepisami.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alcohol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100-51-6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202-859-9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603-057-00-5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(ATE=1580 mg/kg masy ciała)</w:t>
              <w:br/>
              <w:t>Acute Tox. 4 (Poprzez wdychanie), H332 (ATE=1,5 mg/l/4h)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coumarin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91-64-5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202-086-7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(ATE=500 mg/kg masy ciała)</w:t>
              <w:br/>
              <w:t>Skin Sens. 1B, H317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(Skórne), H312 (ATE=1260 mg/kg masy ciała)</w:t>
              <w:br/>
              <w:t>Skin Irrit. 2, H315</w:t>
              <w:br/>
              <w:t>Eye Irrit. 2, H319</w:t>
              <w:br/>
              <w:t>Skin Sens. 1A, H317</w:t>
              <w:br/>
              <w:t>Aquatic Chronic 3, H412</w:t>
            </w:r>
          </w:p>
        </w:tc>
      </w:tr>
    </w:tbl>
    <w:p w:rsidR="00B9487F" w:rsidRPr="0069446B" w:rsidP="009E5102" w14:paraId="7E24D261" w14:textId="10681EB5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2268"/>
        <w:gridCol w:w="4253"/>
      </w:tblGrid>
      <w:tr w14:paraId="6F7CB57B" w14:textId="77777777" w:rsidTr="006965F0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693D4B40" w14:textId="45ACE4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Specyficzne stężenia graniczne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4022B8D3" w14:textId="77777777" w:rsidTr="00D066E3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E4B2AB8" w14:textId="06191804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44B29236" w14:textId="6A267460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19FF265" w14:textId="1EE4CF94">
            <w:pPr>
              <w:pStyle w:val="SDSTableTextHeading2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Specyficzne stężenia graniczne</w:t>
            </w:r>
            <w:r w:rsidRPr="0069446B" w:rsidR="00C70EBE">
              <w:rPr>
                <w:noProof w:val="0"/>
                <w:color w:val="auto"/>
                <w:lang w:val="fr-BE"/>
              </w:rPr>
              <w:t xml:space="preserve"> </w:t>
            </w:r>
            <w:r w:rsidRPr="0069446B" w:rsidR="00C70EBE">
              <w:rPr>
                <w:color w:val="auto"/>
                <w:lang w:val="fr-BE"/>
              </w:rPr>
              <w:t>(%)</w:t>
            </w:r>
          </w:p>
        </w:tc>
      </w:tr>
      <w:tr w14:paraId="466CEF48" w14:textId="77777777" w:rsidTr="00D066E3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194FF8" w14:textId="4EE762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36E091" w14:textId="413978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paraId="11520CA5" w14:textId="5CB1DB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paraId="13BBD3FC" w14:textId="719C52A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2970379" w14:textId="1A003A6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(0,01 ≤ C ≤ 100) Skin Sens. 1A;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Umyj skórę dużą ilością wody. Zdjąć zanieczyszczoną odzież. W przypadku wystąpienia podrażnienia skóry lub wysypki: Zasięgnąć porady/zgłosić się pod opiekę lekarza.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Może powodować reakcję alergiczną skóry.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Wentyluj obszar wycieku. Unikać kontaktu ze skórą i z oczami. Unikać wdychania pyłu/dymu/gazu/mgły/par/rozpylonej cieczy.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Unikać kontaktu ze skórą i z oczami. Unikać wdychania pyłu/dymu/gazu/mgły/par/rozpylonej cieczy.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Zanieczyszczonej odzieży ochronnej nie wynosić poza miejsce pracy. Wyprać zanieczyszczoną odzież przed ponownym użyciem. 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Bursztyn. Pikantny.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2220 mg/kg masy ciała Animal: rat, Guideline: other:, 95% CL: 1910 - 2600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3400 mg/kg masy ciała Animal: guinea pig, Guideline: other: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Guideline: OECD Guideline 402 (Acute Dermal Toxicity)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1260 mg/kg masy ciała Animal: rabbit, Guideline: other:</w:t>
            </w:r>
          </w:p>
        </w:tc>
      </w:tr>
      <w:tr w14:paraId="2AC9C978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6E9B3C" w14:textId="396F2C7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Inhalacja - Szczur [ppm]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B461613" w14:textId="5B1B40D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68,88871 ppm Animal: rat, Guideline: other: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512A600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1580 mg/kg masy ciała Animal: mouse, Guideline: OECD Guideline 401 (Acute Oral Toxicity), 95% CL: 1410 - 1770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rabbit, Guideline: EPA OTS 798.1100 (Acute Dermal Toxicity)</w:t>
            </w:r>
          </w:p>
        </w:tc>
      </w:tr>
      <w:tr w14:paraId="05EDDE1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5015F8B" w14:textId="6CD23814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LC50 Inhalacja -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BB2100" w14:textId="49CB38F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4,178 mg/l air Animal: rat, Guideline: OECD Guideline 403 (Acute Inhalation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masy ciała Animal: rat, Guideline: other:</w:t>
            </w:r>
          </w:p>
        </w:tc>
      </w:tr>
      <w:tr w14:paraId="14A10651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masy ciała Animal: rat, Guideline: other: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Może powodować alergię skórną.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(zwierzę/samica,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333 mg/kg masy ciała Animal: rat, Animal sex: female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1000 mg/kg masy ciała Animal: rat, Guideline: OECD Guideline 407 (Repeated Dose 28-Day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400 mg/kg masy ciała Animal: rat, Guideline: other: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2CFCCBC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7E7D595" w14:textId="5F4315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(podprzewlekłe, doustnie, zwierzę/samica,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3F96CCC" w14:textId="62AACB7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138,3 mg/kg masy ciała Animal: mouse, Animal sex: female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spiced pumpkin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8A1716" w:rsidRPr="0069446B" w:rsidP="008A1716" w14:paraId="26742CEC" w14:textId="37E73D92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A02886C" w14:textId="77777777" w:rsidTr="000B54DE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A1716" w:rsidRPr="0069446B" w:rsidP="000B54DE" w14:paraId="51EC1C32" w14:textId="5AAB911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1484F7CF" w14:textId="77777777" w:rsidTr="000B54DE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6D214090" w14:textId="074D6D29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2FB6D7E3" w14:textId="7EAD04DF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4,851 mm²/s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Produkt ten nie jest uważany za toksyczny dla organizmów wodnych i nie powoduje długotrwałych, niekorzystnych zmian w środowisku naturalnym.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2,35 mg/l Test organisms (species): Danio rerio (previous name: Brachydanio rerio)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119,5578 mg/l Test organisms (species): Daphnia magna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dla toksyczności przewlekłej dla ryb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15,159 mg/l Test organisms (species): other: Duration: '28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460 mg/l Test organisms (species): Pimephales promelas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230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770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500 mg/l Test organisms (species): Raphidocelis subcapitata (previous names: Pseudokirchneriella subcapitata, Selenastrum capricornutum)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76,828 mg/l Test organisms (species): other:</w:t>
            </w:r>
          </w:p>
        </w:tc>
      </w:tr>
      <w:tr w14:paraId="0795A5B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dla toksyczności przewlekłej dla ryb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48,897 mg/l Test organisms (species): other: Duration: '30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2,94 mg/l Test organisms (species):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1,324 mg/l Test organisms (species):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8,012 mg/l Test organisms (species): Daphnia sp.</w:t>
            </w:r>
          </w:p>
        </w:tc>
      </w:tr>
      <w:tr w14:paraId="3112BB7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1,452 mg/l Test organisms (species):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(przewlekła)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 mg/l Test organisms (species):  Duration: '21 d'</w:t>
            </w:r>
          </w:p>
        </w:tc>
      </w:tr>
      <w:tr w14:paraId="0795A5B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dla toksyczności przewlekłej dla ryb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0,191 mg/l Test organisms (species):  Duration: '30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spiced pumpkin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ograniczeń (REACH, załącznik XVII)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Kod referencyjny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Dotyczy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Wpisać tytuł lub opis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cinnamaldehyde ; benzyl alcohol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3.1–3.6, klasa 3.7 – działanie szkodliwe na funkcje rozrodcze i płodność lub na rozwój, klasa 3.8 – działanie inne niż narkotyczne, klasy 3.9 i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Klasa zagrożenia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(droga pokarmowa), kategoria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(Poprzez wdychanie)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(po narażeniu inhalacyjnym), kategoria 4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(Skórne)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(po naniesieniu na skórę), kategoria 4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1A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po połknięciu.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w kontakcie ze skórą.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w następstwie wdychania.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Szkodliwy dla organizmów wodnych, powoduje długoterminowe skutki niepożądane.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i procedura stosowane do ustalenia klasyfikacji mieszanin zgodnie z rozporządzeniem (WE)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Metoda obliczeniowa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12.05.2026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12.05.2026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spiced pumpkin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spiced pumpkin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12.05.2026   Wersja: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8" Type="http://schemas.openxmlformats.org/officeDocument/2006/relationships/header" Target="header2.xml"/><Relationship Id="rId3" Type="http://schemas.openxmlformats.org/officeDocument/2006/relationships/fontTable" Target="fontTable.xml"/><Relationship Id="rId12" Type="http://schemas.openxmlformats.org/officeDocument/2006/relationships/footer" Target="footer3.xml"/><Relationship Id="rId7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webSettings" Target="webSettings.xml"/><Relationship Id="rId16" Type="http://schemas.openxmlformats.org/officeDocument/2006/relationships/customXml" Target="../customXml/item3.xml"/><Relationship Id="rId1" Type="http://schemas.openxmlformats.org/officeDocument/2006/relationships/settings" Target="settings.xml"/><Relationship Id="rId11" Type="http://schemas.openxmlformats.org/officeDocument/2006/relationships/header" Target="header3.xml"/><Relationship Id="rId6" Type="http://schemas.openxmlformats.org/officeDocument/2006/relationships/image" Target="media/image1.png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14" Type="http://schemas.openxmlformats.org/officeDocument/2006/relationships/styles" Target="styles.xml"/><Relationship Id="rId4" Type="http://schemas.openxmlformats.org/officeDocument/2006/relationships/customXml" Target="../customXml/item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8E1998-4436-4FD3-B38A-8C38497420CB}"/>
</file>

<file path=customXml/itemProps3.xml><?xml version="1.0" encoding="utf-8"?>
<ds:datastoreItem xmlns:ds="http://schemas.openxmlformats.org/officeDocument/2006/customXml" ds:itemID="{73920622-AB10-4AC6-8D6C-F9E4F20F4453}"/>
</file>

<file path=customXml/itemProps4.xml><?xml version="1.0" encoding="utf-8"?>
<ds:datastoreItem xmlns:ds="http://schemas.openxmlformats.org/officeDocument/2006/customXml" ds:itemID="{35C0BD93-8005-4275-8EC6-B9799DE082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12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