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speculoos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Eugenol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0,7665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butanedione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431-03-8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207-069-8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Acute Tox. 4 (Doustne), H302 (ATE=500 mg/kg masy ciała)</w:t>
              <w:br/>
              <w:t>Acute Tox. 3 (Poprzez wdychanie), H331</w:t>
              <w:br/>
              <w:t>Skin Irrit. 2, H315</w:t>
              <w:br/>
              <w:t>Eye Dam. 1, H318</w:t>
              <w:br/>
              <w:t>Skin Sens. 1, H317</w:t>
              <w:br/>
              <w:t>STOT RE 2, H373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butanedione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(431-03-8)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Diacetyl; Butanedione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Butano-2,3-dion – diacetyl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60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4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4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84BEFF8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3AFF7EC2" w14:textId="08937FB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76AEBB14" w14:textId="5216086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uszkodzenie narządów poprzez długotrwałe lub narażenie powtarzane.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speculoos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speculoos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cinnamaldehyde ; Eugenol ; benzaldehyde ; d-limonene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cinnamaldehyde ; benzaldehyde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powtarzane, kategoria 2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w następstwie wdychania.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H373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uszkodzenie narządów poprzez długotrwałe lub narażenie powtarzane.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21.09.2026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21.09.2026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speculoos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speculoos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21.09.2026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96F793-8D0B-44FD-B6EF-E4FB1FC15E5E}"/>
</file>

<file path=customXml/itemProps3.xml><?xml version="1.0" encoding="utf-8"?>
<ds:datastoreItem xmlns:ds="http://schemas.openxmlformats.org/officeDocument/2006/customXml" ds:itemID="{5D6A4313-9219-4E56-8AE2-47DFEF6166BA}"/>
</file>

<file path=customXml/itemProps4.xml><?xml version="1.0" encoding="utf-8"?>
<ds:datastoreItem xmlns:ds="http://schemas.openxmlformats.org/officeDocument/2006/customXml" ds:itemID="{49CC265E-B749-489A-9B62-BD7B410CD3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