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souvenir de noël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acetate; d-limonene; citral; Eugenol; linalool; 7-hydroxycitronellal; isoeugenol; cinnamaldehyde; coumarin; α-methylcinnamaldehyde; cinnamyl alcohol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2,994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(ATE=2000 mg/kg masy ciała)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1, H410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Pikantny. Charakterystyczny.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masy ciała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920 mg/kg masy ciała Animal: rat, Guideline: OECD Guideline 401 (Acute Oral Toxicity), 95% CL: 795 - 1066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7940 mg/kg masy ciała Animal: rat, Animal sex: female, 95% CL: 4890 - 12900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B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masy ciała Animal: rat, Animal sex: female, Guideline: other: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2D6B5B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mg/kg masy ciała Animal: rat, Animal sex: female, Guideline: OECD Guideline 423 (Acute Oral toxicity - Acute Toxic Class Method)</w:t>
            </w:r>
          </w:p>
        </w:tc>
      </w:tr>
      <w:tr w14:paraId="14A1065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5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6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masy ciała Animal: rat, Animal sex: male, Guideline: other:</w:t>
            </w:r>
          </w:p>
        </w:tc>
      </w:tr>
      <w:tr w14:paraId="7F5CEB6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masy ciała Animal: mouse,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≥ 10 mg/kg masy ciała Animal: rat,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1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2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3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souvenir de noël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1,49 mg/l Test organisms (species): Lepomis macrochirus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62CCB6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Danio rerio (previous name: Brachydanio rerio)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7,7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souvenir de noël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d-limonene ; Eugenol ; linalool ; pin-2(3)-ene ; 7-hydroxycitronellal ; isoeugenol ; cinnamaldehyde ; cinnamyl alcohol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d-limonene ; pin-2(3)-ene ; cinnamaldehyde ; cinnamyl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13.07.2026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13.07.2026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souvenir de noël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souvenir de noël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13.07.2026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5FB228-E91B-4421-8E7F-A5E5826E809C}"/>
</file>

<file path=customXml/itemProps3.xml><?xml version="1.0" encoding="utf-8"?>
<ds:datastoreItem xmlns:ds="http://schemas.openxmlformats.org/officeDocument/2006/customXml" ds:itemID="{81C1C532-6375-4C8D-922F-51273D7802A0}"/>
</file>

<file path=customXml/itemProps4.xml><?xml version="1.0" encoding="utf-8"?>
<ds:datastoreItem xmlns:ds="http://schemas.openxmlformats.org/officeDocument/2006/customXml" ds:itemID="{44DD3438-F560-410F-A33A-533E0C8D87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18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