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sirop d'érable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cashmeran; benzyl alcohol; cedrenol; 4-hydroxy-2,5-dimethylfuran-2(3H)-one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(ATE=1570 mg/kg)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cashmeran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33704-61-9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251-649-3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cedrenol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28231-03-0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248-917-7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1, H317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Corr. 1B, H314</w:t>
              <w:br/>
              <w:t>Eye Dam. 1, H318</w:t>
              <w:br/>
              <w:t>Skin Sens. 1A,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100-52-7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202-860-4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605-012-00-5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(Poprzez wdychanie), H332 (ATE=3 mg/l/4h)</w:t>
              <w:br/>
              <w:t>Skin Irrit. 2, H315</w:t>
              <w:br/>
              <w:t>Eye Irrit. 2, H319</w:t>
              <w:br/>
              <w:t>Repr. 2, H361</w:t>
              <w:br/>
              <w:t>STOT SE 3, H335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benzaldehyde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(100-52-7)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Benzaldehyd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Wanilia. Owocowy.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2685 mg/kg masy ciała Animal: rat, Animal sex: female, Guideline: OECD Guideline 401 (Acute Oral Toxicity), 95% CL: 2043 - 3529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1430 mg/kg masy ciała Animal: rat, Animal sex: male, Guideline: OECD Guideline 401 (Acute Oral Toxicity), 95% CL: 1,33 - 1,54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436 (Acute Inhalation Toxicity: Acute Toxic Class Method)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 mg/kg masy ciała Animal: rat, Animal sex: male, Guideline: OECD Guideline 421 (Reproduction / Developmental Toxicity Screening Test)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masy ciała Animal: rat, Animal sex: female, Guideline: OECD Guideline 421 (Reproduction / Developmental Toxicity Screening Test)</w:t>
            </w:r>
          </w:p>
        </w:tc>
      </w:tr>
      <w:tr w14:paraId="7F80DA22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ABE7414" w14:textId="39CCFB4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777F1B7" w14:textId="10B7482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masy ciała Animal: rat, Animal sex: 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D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masy ciała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sirop d'érable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1,7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33,1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8,05 mg/l Test organisms (species): Raphidocelis subcapitata (previous names: Pseudokirchneriella subcapitata, Selenastrum capricornutum)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0,12 mg/l Test organisms (species): Pimephales promelas Duration: '7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sirop d'érable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cedrenol (28231-03-0)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alcohol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żrące/drażniące na skórę, kategoria 1, podkategoria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oparzenia skóry oraz uszkodzenia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28.07.2026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28.07.2026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sirop d'érable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sirop d'érable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28.07.2026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1EBB0A-590E-4365-86AB-BB26A2150680}"/>
</file>

<file path=customXml/itemProps3.xml><?xml version="1.0" encoding="utf-8"?>
<ds:datastoreItem xmlns:ds="http://schemas.openxmlformats.org/officeDocument/2006/customXml" ds:itemID="{4A405C15-EB8D-4A6F-9881-1FF88C5F5322}"/>
</file>

<file path=customXml/itemProps4.xml><?xml version="1.0" encoding="utf-8"?>
<ds:datastoreItem xmlns:ds="http://schemas.openxmlformats.org/officeDocument/2006/customXml" ds:itemID="{597D71EC-D510-4062-B15D-8E6808C3B5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