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sirop d'érable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 (Indiquer ici votre N°UFI)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cashmeran; benzyl alcohol; cedrenol; 4-hydroxy-2,5-dimethylfuran-2(3H)-one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P302+P352 - W PRZYPADKU KONTAKTU ZE SKÓRĄ: obficie spłukać wodą i mydłem.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(ATE=1570 mg/kg)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cashmeran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33704-61-9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251-649-3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  <w:br/>
              <w:t>Aquatic Chronic 2, H411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cedrenol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28231-03-0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248-917-7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1, H317</w:t>
              <w:br/>
              <w:t>Aquatic Chronic 2, H411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Corr. 1B, H314</w:t>
              <w:br/>
              <w:t>Eye Dam. 1, H318</w:t>
              <w:br/>
              <w:t>Skin Sens. 1A, H317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100-52-7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202-860-4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605-012-00-5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Acute Tox. 4 (Poprzez wdychanie), H332 (ATE=3 mg/l/4h)</w:t>
              <w:br/>
              <w:t>Skin Irrit. 2, H315</w:t>
              <w:br/>
              <w:t>Eye Irrit. 2, H319</w:t>
              <w:br/>
              <w:t>Repr. 2, H361</w:t>
              <w:br/>
              <w:t>STOT SE 3, H335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benzaldehyde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(100-52-7)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Benzaldehyd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mg/m³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Gourmand. Wanilia. Owocowy.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2685 mg/kg masy ciała Animal: rat, Animal sex: female, Guideline: OECD Guideline 401 (Acute Oral Toxicity), 95% CL: 2043 - 3529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1430 mg/kg masy ciała Animal: rat, Animal sex: male, Guideline: OECD Guideline 401 (Acute Oral Toxicity), 95% CL: 1,33 - 1,54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</w:t>
            </w:r>
          </w:p>
        </w:tc>
      </w:tr>
      <w:tr w14:paraId="05EDDE1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 – 5 mg/l air Animal: rat, Guideline: OECD Guideline 436 (Acute Inhalation Toxicity: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 mg/kg masy ciała Animal: rat, Animal sex: male, Guideline: OECD Guideline 421 (Reproduction / Developmental Toxicity Screening Test)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female, Guideline: OECD Guideline 421 (Reproduction / Developmental Toxicity Screening Test)</w:t>
            </w:r>
          </w:p>
        </w:tc>
      </w:tr>
      <w:tr w14:paraId="7F80DA22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ABE7414" w14:textId="39CCFB4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F1)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777F1B7" w14:textId="10B7482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1875 mg/kg masy ciała Animal: rat, Animal sex: male, Guideline: OECD Guideline 421 (Reproduction / Developmental Toxicity Screening Test)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D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5A8DAD70" w14:textId="6BB7031E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22761E3B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08438C9D" w14:textId="1D4097E9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19C91D7F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61F4F0F2" w14:textId="18B01B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DF0C3A" w:rsidRPr="0069446B" w:rsidP="009B0F88" w14:paraId="0CCC6EF3" w14:textId="581E3344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podrażnienie dróg oddechowych.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sirop d'érable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1,7 mg/l Test organisms (species): Oryzias latipes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19,7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33,1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8,05 mg/l Test organisms (species): Raphidocelis subcapitata (previous names: Pseudokirchneriella subcapitata, Selenastrum capricornutum)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 mg/l Test organisms (species): Pimephales promelas Duration: '7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sirop d'érable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cashmeran (33704-61-9)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cedrenol (28231-03-0)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benzaldehyde (100-52-7)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benzyl alcohol ; 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(Poprzez wdychanie)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narażeniu inhalacyjnym),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żrące/drażniące na skórę, kategoria 1, podkategoria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STOT SE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toksyczne na narządy docelowe – narażenie jednorazowe, kategoria 3, działanie drażniące na drogi oddechowe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oparzenia skóry oraz uszkodzenia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następstwie wdychania.</w:t>
            </w:r>
          </w:p>
        </w:tc>
      </w:tr>
      <w:tr w14:paraId="63F052D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podrażnienie dróg oddechowych.</w:t>
            </w:r>
          </w:p>
        </w:tc>
      </w:tr>
      <w:tr w14:paraId="63F052D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28.07.2026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28.07.2026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sirop d'érable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sirop d'érable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28.07.2026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5265548-78A6-4540-83A8-2ADA2998B8AF}"/>
</file>

<file path=customXml/itemProps3.xml><?xml version="1.0" encoding="utf-8"?>
<ds:datastoreItem xmlns:ds="http://schemas.openxmlformats.org/officeDocument/2006/customXml" ds:itemID="{DA8A4DAC-7BD0-4A59-952F-0585B2184569}"/>
</file>

<file path=customXml/itemProps4.xml><?xml version="1.0" encoding="utf-8"?>
<ds:datastoreItem xmlns:ds="http://schemas.openxmlformats.org/officeDocument/2006/customXml" ds:itemID="{5ECD3E74-77CA-4C02-BC9A-C1C18DB4EF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