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Swieca rose vanillée 10%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 (indiquer ici votre n° UFI)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  <w:tr w14:paraId="013F4127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Może powodować reakcję alergiczną skóry. Działa szkodliwie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1077"/>
        <w:gridCol w:w="1077"/>
        <w:gridCol w:w="1077"/>
        <w:gridCol w:w="1077"/>
        <w:gridCol w:w="1077"/>
        <w:gridCol w:w="1135"/>
      </w:tblGrid>
      <w:tr w14:paraId="531367F6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09853F86" w14:textId="03A060A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Piktogramy określające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7E2A45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2CC75AF9" w14:textId="6B3E5396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635000" cy="635000"/>
                  <wp:docPr id="100001" name="" descr="GHS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6F9D33A" w14:textId="4AE42712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92950ED" w14:textId="2E6C5141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11293D9" w14:textId="42F16FFE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0BEE06B" w14:textId="62D224D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5B45AFC" w14:textId="3C7954BC">
            <w:pPr>
              <w:pStyle w:val="SDSTableTextCentered"/>
              <w:rPr>
                <w:noProof w:val="0"/>
              </w:rPr>
            </w:pPr>
          </w:p>
        </w:tc>
      </w:tr>
      <w:tr w14:paraId="25CDDBF4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2A883038" w14:textId="77777777">
            <w:pPr>
              <w:pStyle w:val="SDSTableTextNormal"/>
              <w:rPr>
                <w:noProof w:val="0"/>
              </w:rPr>
            </w:pP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AEA4BE" w14:textId="77777777">
            <w:pPr>
              <w:pStyle w:val="SDSTableTextColonColumn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7F2E30A" w14:textId="24702AC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GHS07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1BFCE48E" w14:textId="65A3F993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FD8E0F8" w14:textId="5F02E27B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E3B6B93" w14:textId="5ADF2AF4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89ACC4E" w14:textId="7D99C3B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9CA760" w14:textId="790AC770">
            <w:pPr>
              <w:pStyle w:val="SDSTableTextCentered"/>
              <w:rPr>
                <w:noProof w:val="0"/>
              </w:rPr>
            </w:pPr>
          </w:p>
        </w:tc>
      </w:tr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Hasło ostrzegawcze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Uwaga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Zawiera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cis-4-(isopropyl)cyclohexanemethanol; benzyl alcohol; 1-(2,6,6-trimethyl-3-cyclohexen-1-yl)-2-buten-1-one; benzyl salicylate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H317 - Może powodować alergię skórną.</w:t>
              <w:br/>
              <w:t>H412 - Szkodliwy dla organizmów wodnych, powoduje długoterminowe skutki niepożądane.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P302+P352 - W PRZYPADKU KONTAKTU ZE SKÓRĄ: Dokładnie umyć wody z mydłem.</w:t>
              <w:br/>
              <w:t>P333+P313 - W przypadku podrażnienia lub wysypki skórnej: skonsultować się z lekarzem.</w:t>
              <w:br/>
              <w:t>P501 - Zawartość i pojemnik usuwać do centrum sortowania, zgodnie z lokalnymi przepisami.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alcohol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100-51-6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202-859-9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603-057-00-5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1,11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(ATE=1570 mg/kg)</w:t>
              <w:br/>
              <w:t>Eye Irrit. 2, H319</w:t>
              <w:br/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ethylene dodecanedioate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54982-83-1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259-423-6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0,636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Acute 1, H400</w:t>
              <w:br/>
              <w:t>Aquatic Chronic 3, H412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cis-4-(isopropyl)cyclohexanemethanol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13828-37-0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237-539-8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0,182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3, H412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118-58-1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204-262-9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0,182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  <w:br/>
              <w:t>Aquatic Chronic 3, H412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1-(2,6,6-trimethyl-3-cyclohexen-1-yl)-2-buten-1-one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57378-68-4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260-709-8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0,164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Skin Irrit. 2, H315</w:t>
              <w:br/>
              <w:t>Skin Sens. 1A, H317</w:t>
              <w:br/>
              <w:t>Aquatic Acute 1, H400</w:t>
              <w:br/>
              <w:t>Aquatic Chronic 1, H410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A55330">
              <w:rPr>
                <w:noProof/>
              </w:rPr>
              <w:t>A mixture of cis- and trans-cyclohexadec-8-en-1-one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3100-36-5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401-700-2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0,136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Acute 1, H400</w:t>
              <w:br/>
              <w:t>Aquatic Chronic 1, H410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Umyj skórę dużą ilością wody. Zdjąć zanieczyszczoną odzież. W przypadku wystąpienia podrażnienia skóry lub wysypki: Zasięgnąć porady/zgłosić się pod opiekę lekarza.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Może powodować reakcję alergiczną skóry.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Wentyluj obszar wycieku. Unikać kontaktu ze skórą i z oczami. Unikać wdychania pyłu/dymu/gazu/mgły/par/rozpylonej cieczy.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Unikać kontaktu ze skórą i z oczami. Unikać wdychania pyłu/dymu/gazu/mgły/par/rozpylonej cieczy.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Zanieczyszczonej odzieży ochronnej nie wynosić poza miejsce pracy. Wyprać zanieczyszczoną odzież przed ponownym użyciem. 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Orientalny. balsamiczny. Wanilia. Kwiatowy. rosa.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1580 mg/kg masy ciała Animal: mouse, Guideline: OECD Guideline 401 (Acute Oral Toxicity), 95% CL: 1410 - 1770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rabbit, Guideline: EPA OTS 798.1100 (Acute Dermal Toxicity)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4,178 mg/l air Animal: rat, Guideline: OECD Guideline 403 (Acute Inhalation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alergię skórną.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ethylene dodecanedioate (54982-83-1)</w:t>
            </w:r>
          </w:p>
        </w:tc>
      </w:tr>
      <w:tr w14:paraId="08D78BFC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3C666EE" w14:textId="38EA02F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(zwierzę/samiec,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D678EA0" w14:textId="247DFFE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300 mg/kg masy ciała Animal: rat, Animal sex: male, Guideline: OECD Guideline 421 (Reproduction / Developmental Toxicity Screening Test), Guideline: other: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1000 mg/kg masy ciała Animal: rat, Animal sex: female, Guideline: OECD Guideline 421 (Reproduction / Developmental Toxicity Screening Test), Guideline: other: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400 mg/kg masy ciała Animal: rat, Guideline: other: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Swieca rose vanillée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8A1716" w:rsidRPr="0069446B" w:rsidP="008A1716" w14:paraId="26742CEC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C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paraId="51EC1C32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1484F7CF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6D214090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2FB6D7E3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4,851 mm²/s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szkodliwie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460 mg/l Test organisms (species): Pimephales promelas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230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770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500 mg/l Test organisms (species): Raphidocelis subcapitata (previous names: Pseudokirchneriella subcapitata, Selenastrum capricornutum)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76,828 mg/l Test organisms (species): other: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48,897 mg/l Test organisms (species): other: Duration: '30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ethylene dodecanedioate (54982-83-1)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0,88 mg/l Test organisms (species): Oncorhynchus mykiss (previous name: Salmo gairdneri)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14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17 mg/l Test organisms (species): Raphidocelis subcapitata (previous names: Pseudokirchneriella subcapitata, Selenastrum capricornutum)</w:t>
            </w:r>
          </w:p>
        </w:tc>
      </w:tr>
      <w:tr w14:paraId="14947BF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1,9 mg/l Test organisms (species): Raphidocelis subcapitata (previous names: Pseudokirchneriella subcapitata, Selenastrum capricornutum)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Swieca rose vanillée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cis-4-(isopropyl)cyclohexanemethanol (13828-37-0)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 mixture of cis- and trans-cyclohexadec-8-en-1-one (3100-36-5)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1-(2,6,6-trimethyl-3-cyclohexen-1-yl)-2-buten-1-one (57378-68-4)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ethylene dodecanedioate (54982-83-1)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benzyl alcohol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ethylene dodecanedioate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1A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  <w:tr w14:paraId="76B6D772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7.07.2026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7.07.2026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Swieca rose vanillée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Swieca rose vanillée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7.07.2026   Wersja: 4.0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8" Type="http://schemas.openxmlformats.org/officeDocument/2006/relationships/header" Target="header2.xml"/><Relationship Id="rId3" Type="http://schemas.openxmlformats.org/officeDocument/2006/relationships/fontTable" Target="fontTable.xml"/><Relationship Id="rId12" Type="http://schemas.openxmlformats.org/officeDocument/2006/relationships/footer" Target="footer3.xml"/><Relationship Id="rId7" Type="http://schemas.openxmlformats.org/officeDocument/2006/relationships/header" Target="header1.xml"/><Relationship Id="rId17" Type="http://schemas.openxmlformats.org/officeDocument/2006/relationships/customXml" Target="../customXml/item4.xml"/><Relationship Id="rId2" Type="http://schemas.openxmlformats.org/officeDocument/2006/relationships/webSettings" Target="webSettings.xml"/><Relationship Id="rId16" Type="http://schemas.openxmlformats.org/officeDocument/2006/relationships/customXml" Target="../customXml/item3.xml"/><Relationship Id="rId1" Type="http://schemas.openxmlformats.org/officeDocument/2006/relationships/settings" Target="settings.xml"/><Relationship Id="rId11" Type="http://schemas.openxmlformats.org/officeDocument/2006/relationships/header" Target="header3.xml"/><Relationship Id="rId6" Type="http://schemas.openxmlformats.org/officeDocument/2006/relationships/image" Target="media/image1.png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14" Type="http://schemas.openxmlformats.org/officeDocument/2006/relationships/styles" Target="styles.xml"/><Relationship Id="rId4" Type="http://schemas.openxmlformats.org/officeDocument/2006/relationships/customXml" Target="../customXml/item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64044F1-6729-4654-B329-0D96C8AEF0F7}"/>
</file>

<file path=customXml/itemProps3.xml><?xml version="1.0" encoding="utf-8"?>
<ds:datastoreItem xmlns:ds="http://schemas.openxmlformats.org/officeDocument/2006/customXml" ds:itemID="{BA2B3C61-7124-419A-90E5-DC4FB3768029}"/>
</file>

<file path=customXml/itemProps4.xml><?xml version="1.0" encoding="utf-8"?>
<ds:datastoreItem xmlns:ds="http://schemas.openxmlformats.org/officeDocument/2006/customXml" ds:itemID="{0F5B3DA2-40FA-4E0D-8497-26CC56CEB0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