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rcinnamon roll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Alcool benzylique; coumarin; Eugenol;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0,7059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Acute Tox. 4 (Poprzez wdychanie), H332 (ATE=1,5 mg/l/4h)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0,082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Alcool benzylique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Pikantny.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rcinnamon roll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rcinnamon roll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benzaldehyde ; Alcool benzylique ; 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rcinnamon roll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rcinnamon roll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6151F4-C127-4DAC-811A-F3B3617C897F}"/>
</file>

<file path=customXml/itemProps3.xml><?xml version="1.0" encoding="utf-8"?>
<ds:datastoreItem xmlns:ds="http://schemas.openxmlformats.org/officeDocument/2006/customXml" ds:itemID="{C28D054E-A8D6-4DC3-8336-AEDCB8832519}"/>
</file>

<file path=customXml/itemProps4.xml><?xml version="1.0" encoding="utf-8"?>
<ds:datastoreItem xmlns:ds="http://schemas.openxmlformats.org/officeDocument/2006/customXml" ds:itemID="{4A4AA42E-408C-4F88-A092-315D4D3F0B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