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pomme cannelle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profesjonalne,Stosowanie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Kompozycja zapachowa (zapach).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d-limonene; cinnamaldehyde; α-methylcinnamaldehyde; cinnamyl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Usunąć zawartość/opakowanie w ... (... zgodnie z przepisami lokalnymi/regionalnymi/krajowymi lub międzynarodowymi).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diethyl malonate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105-53-3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203-305-9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88-41-5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201-828-7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1,2894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0,81781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101-39-3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0,8148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(ATE=2000 mg/kg masy ciała)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hexanoate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123-68-2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204-642-4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(Doustne), H301 (ATE=280 mg/kg masy ciała)</w:t>
              <w:br/>
              <w:t>Acute Tox. 3 (Skórne), H311 (ATE=820 mg/kg masy ciała)</w:t>
              <w:br/>
              <w:t>Acute Tox. 3 (Poprzez wdychanie), H331 (ATE=0,5 mg/l/4h)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Pikantny.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84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0,994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280 mg/kg masy ciała Animal: guinea pig, Guideline: OECD Guideline 401 (Acute Oral Toxicity), 95% CL: 246 - 319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820 mg/kg masy ciała Animal: rabbit, Guideline: OECD Guideline 402 (Acute Dermal Toxicity), 95% CL: 700 - 940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15794 mg/kg masy ciała Animal: rat, Animal sex: male, Guideline: other: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16960 mg/kg masy ciała Animal: rabbit, Animal sex: 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275,34 mg/kg masy ciała Animal: rat, Animal sex: female,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125 mg/kg masy ciała Animal: rat,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1200 mg/kg masy ciała Animal: mouse,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pomme cannelle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202,3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508,2 mg/l Test organisms (species): Desmodesmus subspicatus (previous name: Scenedesmus subspicatus)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800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860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197,96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pomme cannelle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2-tert-butylcyclohexyl acetate (88-41-5)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allyl hexanoate ; d-limonene ; diethyl malonate ; cinnamaldehyde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allyl hexanoate ; d-limonene ; cinnamaldehyde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po połknięciu.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kontakcie ze skórą.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w następstwie wdychania.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pomme cannelle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3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pomme cannelle 7%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Data wydania: 23.04.2026   Wersja: 2.0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326A9-7FA7-4A4F-B5AB-3C9DFFA1297A}"/>
</file>

<file path=customXml/itemProps3.xml><?xml version="1.0" encoding="utf-8"?>
<ds:datastoreItem xmlns:ds="http://schemas.openxmlformats.org/officeDocument/2006/customXml" ds:itemID="{102B07A5-6BC6-4E17-86C1-A6307B1175A8}"/>
</file>

<file path=customXml/itemProps4.xml><?xml version="1.0" encoding="utf-8"?>
<ds:datastoreItem xmlns:ds="http://schemas.openxmlformats.org/officeDocument/2006/customXml" ds:itemID="{D4736CE0-95C0-4F6F-9694-B0C5410A15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