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oud tonka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2,3-dihydro-2,2,6-trimethylbenzaldehyde; acetyl cedrene; 7-hydroxycitronellal; benzyl alcohol; citronellol; 1-(1,2,3,4,5,6,7,8-octahydro-2,3,8,8-tetramethyl-2-naphthyl)ethan-1-one; coumarin; geraniol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(ATE=1570 mg/kg)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2,3-dihydro-2,2,6-trimethylbenzaldehyde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116-26-7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204-133-7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(ATE=1150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Bezbarwna. Żółta.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rosa. Pikantny. Sandałowiec.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C0524AE" w14:textId="51E9198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423 (Acute Oral toxicity - Acute Toxic Class Method), Guideline: EU Method B.1 tris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masy ciała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E0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8A1716" w:rsidRPr="0069446B" w:rsidP="008A1716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D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D0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22,73 mg/l Test organisms (species): Daphnia sp.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15,5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5,36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oud tonka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oud tonka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oud tonka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20.04.2026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30AC2-CC38-4290-830E-4100490E9EC8}"/>
</file>

<file path=customXml/itemProps3.xml><?xml version="1.0" encoding="utf-8"?>
<ds:datastoreItem xmlns:ds="http://schemas.openxmlformats.org/officeDocument/2006/customXml" ds:itemID="{28B54D34-06BB-40D6-8C45-B4C423B8E8B2}"/>
</file>

<file path=customXml/itemProps4.xml><?xml version="1.0" encoding="utf-8"?>
<ds:datastoreItem xmlns:ds="http://schemas.openxmlformats.org/officeDocument/2006/customXml" ds:itemID="{91089FFB-D2EC-454A-A9EA-22FD2FF12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