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nectar d'abricot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geraniol; citronellol; 4-tert-butylcyclohexyl acetate;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P273 - Unikać uwalniania do środowiska.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2,501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undecan-4-olide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104-67-6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203-225-4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0,341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2,6-di-tert-butyl-p-cresol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128-37-0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412-300-2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603-154-00-2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2,6-di-tert-butyl-p-cresol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(128-37-0)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2,6-Di-tert-butylo-4-metylofenol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Green.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225 mg/kg masy ciała Animal: rat, Animal sex: male, Guideline: OECD Guideline 451 (Carcinogenicity Studies)</w:t>
            </w:r>
          </w:p>
        </w:tc>
      </w:tr>
      <w:tr w14:paraId="1F70232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D0C748B" w14:textId="05174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zwierzę/samica,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1DFBD5B" w14:textId="31B5B3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rat, Animal sex: female, Guideline: OECD Guideline 451 (Carcinogenicity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mg/kg masy ciała Animal: rat, Animal sex: male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nectar d'abricot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&lt; 10,621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5,853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7,218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1,83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0,138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0,57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0,4 mg/l Test organisms (species): Desmodesmus subspicatus (previous name: Scenedesmus subspicatus)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0,023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nectar d'abricot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citronellol ; 4-tert-butylcyclohexyl acetate ; d-limonene ; linalool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undecan-4-olide ; 2,6-di-tert-butyl-p-cresol ; d-limonene ; pin-2(3)-ene ; 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nectar d'abricot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nectar d'abricot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E64098-B5D7-4FCB-9DA2-9A709C45DB69}"/>
</file>

<file path=customXml/itemProps3.xml><?xml version="1.0" encoding="utf-8"?>
<ds:datastoreItem xmlns:ds="http://schemas.openxmlformats.org/officeDocument/2006/customXml" ds:itemID="{8DFE96EF-CB59-448A-B068-D6095E8511D7}"/>
</file>

<file path=customXml/itemProps4.xml><?xml version="1.0" encoding="utf-8"?>
<ds:datastoreItem xmlns:ds="http://schemas.openxmlformats.org/officeDocument/2006/customXml" ds:itemID="{27F9B43A-788F-4017-950B-C437DF5C15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