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mon doudou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rue de la clef des champs</w:t>
              <w:br/>
              <w:t>68600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ISOBORNEOL, benzyl salicylate, alpha-iso-methylionone, HEXYL CINNAMAL, 1-(1,2,3,4,5,6,7,8-octahydro-2,3,8,8-tetramethyl-2-naphthyl)ethan-1-one, 3-(4-isobutyl-2-methylphenyl)propanal.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tricyclodecenyl-9-propionate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17511-60-3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241-514-7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2,6-dimethyloct-7-en-2-ol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18479-58-8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242-362-4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STOT SE 3, H336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0,595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0,1841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3-(4-isobutyl-2-methylphenyl)propanal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1637294-12-2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811-285-3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wdychanie), H332 (ATE=1,5 mg/l/4h)</w:t>
              <w:br/>
              <w:t>Skin Irrit. 2, H315</w:t>
              <w:br/>
              <w:t>Skin Sens. 1, H317</w:t>
              <w:br/>
              <w:t>Aquatic Chronic 2, H411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dodecanenitrile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2437-25-4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219-440-1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Aldehyd. Kwiatowy. Świeży.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masy ciała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rat, Guideline: OECD Guideline 401 (Acute Oral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420 (Acute Oral Toxicity - Fixed Dose Method), Guideline: EPA OPPTS 870.1100 (Acute Oral Toxicity)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Toxicity), Guideline: EU Method B.3 (Acute Toxicity (Dermal))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403 (Acute Inhalation Toxicity), Guideline: EU Method B.2 (Acute Toxicity (Inhalation)), Guideline: EPA OPPTS 870.1300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 – 6,5 Temp.: 25 °C Concentration:</w:t>
            </w:r>
            <w:r w:rsidRPr="0069446B">
              <w:rPr>
                <w:rFonts w:hint="eastAsia"/>
                <w:noProof/>
                <w:lang w:eastAsia="ja-JP"/>
              </w:rPr>
              <w:t xml:space="preserve"> 1 vol%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 – 6,5 Temp.: 25 °C Concentration:</w:t>
            </w:r>
            <w:r w:rsidRPr="0069446B">
              <w:rPr>
                <w:rFonts w:hint="eastAsia"/>
                <w:noProof/>
                <w:lang w:eastAsia="ja-JP"/>
              </w:rPr>
              <w:t xml:space="preserve"> 1 vol%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wywoływać uczucie senności lub zawroty głowy.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567,0369 mg/kg masy ciała Animal: rat, Animal sex: 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407 (Repeated Dose 28-Day Oral Toxicity Study in Rodents), Guideline: other:,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mon doudou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0,84 mg/l Test organisms (species): Oryzias latipes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0,059 mg/l Test organisms (species): Daphnia magna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0,065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80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65 mg/l Test organisms (species): Desmodesmus subspicatus (previous name: Scenedesmus subspicatus)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9,5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1,09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1,55 mg/l Test organisms (species): Desmodesmus subspicatus (previous name: Scenedesmus subspicatus)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0,719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mon doudou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tricyclodecenyl-9-propionate (17511-60-3)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4-tert-butylcyclohexyl acetate ; benzyl benzoate ; dodecanenitrile ; 2,6-dimethyloct-7-en-2-ol ; 3-(4-isobutyl-2-methylphenyl)propanal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benzoate ; dodecanenitrile ; 3-(4-isobutyl-2-methylphenyl)propanal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narkotyczne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wywoływać uczucie senności lub zawroty głowy.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ISOBORNEOL, benzyl salicylate, alpha-iso-methylionone, HEXYL CINNAMAL, 1-(1,2,3,4,5,6,7,8-octahydro-2,3,8,8-tetramethyl-2-naphthyl)ethan-1-one, 3-(4-isobutyl-2-methylphenyl)propanal.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mon doudou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2948"/>
      <w:gridCol w:w="4535"/>
      <w:gridCol w:w="3005"/>
    </w:tblGrid>
    <w:tr w14:paraId="48CF5240" w14:textId="77777777" w:rsidTr="008F5B08">
      <w:tblPrEx>
        <w:tblW w:w="10488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2948" w:type="dxa"/>
          <w:vMerge w:val="restart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DB1125" w:rsidP="00DB1125" w14:paraId="2F81A3AB" w14:textId="70304125">
          <w:pPr>
            <w:pStyle w:val="SDSTableTextHeader"/>
          </w:pPr>
          <w:r>
            <w:drawing>
              <wp:inline>
                <wp:extent cx="1714500" cy="624078"/>
                <wp:docPr id="100001" name="" descr="Logo pour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001" name="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6240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8F5B08" w14:paraId="1B70934B" w14:textId="4DAE3794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mon doudou 7%</w:t>
          </w:r>
        </w:p>
      </w:tc>
    </w:tr>
    <w:tr w14:paraId="7D50F31A" w14:textId="77777777" w:rsidTr="008F5B08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2948" w:type="dxa"/>
          <w:vMerge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P="00DB1125" w14:paraId="54934F52" w14:textId="77777777">
          <w:pPr>
            <w:pStyle w:val="SDSTableTextHeader"/>
          </w:pPr>
        </w:p>
      </w:tc>
      <w:tc>
        <w:tcPr>
          <w:tcW w:w="453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DB1125" w14:paraId="3256D01C" w14:textId="2272BE3F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8F5B08" w14:paraId="45A8F1CC" w14:textId="64A3CD0E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2CED3BEE" w14:textId="77777777" w:rsidTr="008F5B08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2948" w:type="dxa"/>
          <w:vMerge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P="00DB1125" w14:paraId="258B1E0A" w14:textId="77777777">
          <w:pPr>
            <w:pStyle w:val="SDSTableTextHeader"/>
          </w:pPr>
        </w:p>
      </w:tc>
      <w:tc>
        <w:tcPr>
          <w:tcW w:w="754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8F5B08" w14:paraId="650C2731" w14:textId="5DC8054E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8F5B08" w14:paraId="31267F45" w14:textId="67A5CBF0">
          <w:pPr>
            <w:pStyle w:val="SDSTableTextHeader"/>
          </w:pPr>
          <w:r>
            <w:rPr>
              <w:noProof/>
            </w:rPr>
            <w:t>Data wydania: 31.07.2026   Wersja: 2.0</w:t>
          </w:r>
        </w:p>
      </w:tc>
    </w:tr>
    <w:tr w14:paraId="0930DE40" w14:textId="77777777" w:rsidTr="00AE7B57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2948" w:type="dxa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371194" w:rsidP="00371194" w14:paraId="2420E657" w14:textId="77777777">
          <w:pPr>
            <w:pStyle w:val="SDSTextBlankLine"/>
          </w:pPr>
        </w:p>
      </w:tc>
      <w:tc>
        <w:tcPr>
          <w:tcW w:w="754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371194" w14:paraId="1D31590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E5312-4069-42FB-BB72-9889C40F62E8}"/>
</file>

<file path=customXml/itemProps3.xml><?xml version="1.0" encoding="utf-8"?>
<ds:datastoreItem xmlns:ds="http://schemas.openxmlformats.org/officeDocument/2006/customXml" ds:itemID="{595A3231-7B4F-4E92-8696-8FC86AA036A9}"/>
</file>

<file path=customXml/itemProps4.xml><?xml version="1.0" encoding="utf-8"?>
<ds:datastoreItem xmlns:ds="http://schemas.openxmlformats.org/officeDocument/2006/customXml" ds:itemID="{A2E95CBB-BA43-41AD-BF32-12B4C99FE5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