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menthe citronnée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2,4-dimethylcyclohex- 3-ene-1-carbaldehyde, citral, carvone (ISO); 2-methyl-5-(prop-1-en-2-yl)cyclohex-2-en-1-one, MENTHONE.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68039-49-6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268-264-1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605-043-00-4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trans-menthone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89-80-5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201-941-1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(ATE=1500 mg/kg masy ciała)</w:t>
              <w:br/>
              <w:t>Skin Irrit. 2, H315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Mięta. Hesperidaceae.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mg/kg masy ciała Animal: mouse, Guideline: other: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3,78 Temp.: 26,5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3,78 Temp.: 26,5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800 mg/kg masy ciała Animal: rat, Animal sex: male,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671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citronnée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20,973 mg/l Test organisms (species): other: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Pimephales promelas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2,5 mg/l Test organisms (species): other: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70 mg/l Test organisms (species): other: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13,399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menthe citronnée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2,4-dimethylcyclohex-3-ene-1-carbaldehyde (68039-49-6)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trans-menthone (89-80-5)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 ; trans-menthone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2,4-dimethylcyclohex-3-ene-1-carbaldehyde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2,4-dimethylcyclohex- 3-ene-1-carbaldehyde, citral, carvone (ISO); 2-methyl-5-(prop-1-en-2-yl)cyclohex-2-en-1-one, MENTHONE.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citronnée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menthe citronnée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F92AEA-A581-41EB-968D-DBC17C0DBF33}"/>
</file>

<file path=customXml/itemProps3.xml><?xml version="1.0" encoding="utf-8"?>
<ds:datastoreItem xmlns:ds="http://schemas.openxmlformats.org/officeDocument/2006/customXml" ds:itemID="{F9F9BE65-8732-4F7F-B27C-CB9DBC94D80A}"/>
</file>

<file path=customXml/itemProps4.xml><?xml version="1.0" encoding="utf-8"?>
<ds:datastoreItem xmlns:ds="http://schemas.openxmlformats.org/officeDocument/2006/customXml" ds:itemID="{F550D51E-FEC2-4383-9953-25B834D946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