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melon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linalool, GERANYL ACETATE, neryl acetate, 3-(p-ethylphenyl)-2,2-dimethylpropionaldehyde.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EE8DAF" w14:textId="7F7C89E0">
            <w:pPr>
              <w:pStyle w:val="SDSTableTextNormal"/>
              <w:rPr>
                <w:noProof w:val="0"/>
                <w:lang w:val="fr-BE"/>
              </w:rPr>
            </w:pP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63500-71-0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405-040-6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603-101-00-3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141-12-8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205-459-2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3-(p-ethylphenyl)-2,2-dimethylpropionaldehyde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67634-15-5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266-819-2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Acute 1, H400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konwalia. Owocowy.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(Acute Toxicity (Oral)),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125 mg/kg masy ciała Animal: rat, Guideline: OECD Guideline 407 (Repeated Dose 28-Day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411 (Subchronic Dermal Toxicity: 90-Day Study), Guideline: EU Method B.28 (Sub-Chronic Dermal Toxicity Test: 90-Day Repeated Dermal Dose Study Using Rodent Species)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melon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320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melon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 xml:space="preserve"> (63500-71-0)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neryl acetate (141-12-8)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3-(p-ethylphenyl)-2,2-dimethylpropionaldehyde (67634-15-5)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 ; linalool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linalool, GERANYL ACETATE, neryl acetate, 3-(p-ethylphenyl)-2,2-dimethylpropionaldehyde.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melon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melon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483692-9A51-4750-8FA9-6D9B94DE1291}"/>
</file>

<file path=customXml/itemProps3.xml><?xml version="1.0" encoding="utf-8"?>
<ds:datastoreItem xmlns:ds="http://schemas.openxmlformats.org/officeDocument/2006/customXml" ds:itemID="{DB1752AC-31B3-4F29-84FC-6A3CD6FCB36F}"/>
</file>

<file path=customXml/itemProps4.xml><?xml version="1.0" encoding="utf-8"?>
<ds:datastoreItem xmlns:ds="http://schemas.openxmlformats.org/officeDocument/2006/customXml" ds:itemID="{7DD9F077-1DFB-47FA-931E-397DFC0275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