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maquis corse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Substancja stała łatwopalna.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citronellol, geraniol; (2E)-3,7-dimethylocta-2,6-dien-1-ol, linalyl acetate, linalool, eter metylowy cedrowy, nerol, coumarin, 3-(p-ethylphenyl)-2,2-dimethylpropionaldehyde, cineole, cinnamaldehyde.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5,725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3-(p-ethylphenyl)-2,2-dimethylpropionaldehyde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67634-15-5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266-819-2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Nie narażać na nieizolowane płomienie i iskry. Zakaz palenia.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Zebrać produkt mechanicznie. Powiadomić władze, jeżeli produkt dostanie się do ścieków lub wód publicznych.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 Przechowywać z dala od źródeł ciepła, gorących powierzchni, źródeł iskrzenia, otwartego ognia i innych źródeł zapłonu. Nie palić. Uziemić/połączyć pojemnik i sprzęt odbiorczy.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Uziemić/połączyć pojemnik i sprzęt odbiorczy.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 Przechowywać z dala od źródeł zapłonu.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ziołowe. aromatyczny.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Substancja stała łatwopalna.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Unikać kontaktu z gorącymi powierzchniami. Ciepło. Z dala od płomieni i iskier. Zlikwidować wszelkie źródła zapłonu.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masy ciała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maquis corse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maquis corse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3-(p-ethylphenyl)-2,2-dimethylpropionaldehyde (67634-15-5)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citronellol, geraniol; (2E)-3,7-dimethylocta-2,6-dien-1-ol, linalyl acetate, linalool, eter metylowy cedrowy, nerol, coumarin, 3-(p-ethylphenyl)-2,2-dimethylpropionaldehyde, cineole, cinnamaldehyde.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maquis corse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maquis corse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14.04.2026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BEA94-E290-4C03-8FA1-481ACD19A97B}"/>
</file>

<file path=customXml/itemProps3.xml><?xml version="1.0" encoding="utf-8"?>
<ds:datastoreItem xmlns:ds="http://schemas.openxmlformats.org/officeDocument/2006/customXml" ds:itemID="{999332F9-4E90-4FD5-B665-62DD8E8C8BBA}"/>
</file>

<file path=customXml/itemProps4.xml><?xml version="1.0" encoding="utf-8"?>
<ds:datastoreItem xmlns:ds="http://schemas.openxmlformats.org/officeDocument/2006/customXml" ds:itemID="{B78C377E-2720-41FC-852E-460548E66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