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1.xml" ContentType="application/xml"/>
  <Override PartName="/customXml/itemProps4.xml" ContentType="application/vnd.openxmlformats-officedocument.customXml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8.0 -->
  <w:body>
    <w:p w:rsidR="00827634" w:rsidRPr="0069446B" w:rsidP="007E06A5" w14:paraId="0DA4D0CF" w14:textId="50BDAD19">
      <w:pPr>
        <w:pStyle w:val="SDSTextHeading1"/>
        <w:pBdr>
          <w:top w:val="single" w:sz="4" w:space="3" w:color="auto"/>
          <w:left w:val="single" w:sz="4" w:space="0" w:color="auto"/>
          <w:bottom w:val="single" w:sz="4" w:space="1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fr-BE"/>
        </w:rPr>
      </w:pPr>
      <w:r w:rsidRPr="007E06A5" w:rsidR="00FA7F7F">
        <w:rPr>
          <w:noProof/>
          <w:color w:val="auto"/>
          <w:lang w:val="fr-BE"/>
        </w:rPr>
        <w:t>SEKCJA 1</w:t>
      </w:r>
      <w:r w:rsidRPr="007E06A5">
        <w:rPr>
          <w:noProof w:val="0"/>
          <w:color w:val="auto"/>
          <w:lang w:val="fr-BE"/>
        </w:rPr>
        <w:t xml:space="preserve">: </w:t>
      </w:r>
      <w:r w:rsidRPr="007E06A5" w:rsidR="00BD5FB4">
        <w:rPr>
          <w:noProof/>
          <w:color w:val="auto"/>
          <w:lang w:val="fr-BE"/>
        </w:rPr>
        <w:t>Identyfikacja substancji/mieszaniny i identyfikacja przedsiębiorstwa</w:t>
      </w:r>
    </w:p>
    <w:p w:rsidR="00827634" w:rsidRPr="0069446B" w:rsidP="00E62D88" w14:paraId="06EB3EF0" w14:textId="1B4A6D23">
      <w:pPr>
        <w:pStyle w:val="SDSTextHeading2"/>
        <w:rPr>
          <w:noProof w:val="0"/>
          <w:color w:val="auto"/>
        </w:rPr>
      </w:pPr>
      <w:r w:rsidRPr="0069446B" w:rsidR="00DD1AEA">
        <w:rPr>
          <w:noProof w:val="0"/>
          <w:color w:val="auto"/>
        </w:rPr>
        <w:t xml:space="preserve">1.1. </w:t>
      </w:r>
      <w:r w:rsidRPr="0069446B" w:rsidR="00FA7F7F">
        <w:rPr>
          <w:noProof/>
          <w:color w:val="auto"/>
        </w:rPr>
        <w:t>Identyfikator produktu</w:t>
      </w:r>
    </w:p>
    <w:tbl>
      <w:tblPr>
        <w:tblStyle w:val="SDSTableWithoutBorders"/>
        <w:tblW w:w="10488" w:type="dxa"/>
        <w:tblLayout w:type="fixed"/>
        <w:tblLook w:val="04A0"/>
      </w:tblPr>
      <w:tblGrid>
        <w:gridCol w:w="3685"/>
        <w:gridCol w:w="283"/>
        <w:gridCol w:w="6520"/>
      </w:tblGrid>
      <w:tr w14:paraId="1D354F54" w14:textId="77777777" w:rsidTr="00EC5D18">
        <w:tblPrEx>
          <w:tblW w:w="10488" w:type="dxa"/>
          <w:tblLayout w:type="fixed"/>
          <w:tblLook w:val="04A0"/>
        </w:tblPrEx>
        <w:trPr>
          <w:trHeight w:val="20"/>
        </w:trPr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3898FEC" w14:textId="358F501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Postać produktu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F63149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C229FC" w:rsidRPr="0069446B" w:rsidP="009B0F88" w14:paraId="50778DB1" w14:textId="658E609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Mieszanina</w:t>
            </w:r>
          </w:p>
        </w:tc>
      </w:tr>
      <w:tr w14:paraId="32B8B36C" w14:textId="77777777" w:rsidTr="00EC5D18">
        <w:tblPrEx>
          <w:tblW w:w="10488" w:type="dxa"/>
          <w:tblLayout w:type="fixed"/>
          <w:tblLook w:val="04A0"/>
        </w:tblPrEx>
        <w:trPr>
          <w:trHeight w:val="20"/>
        </w:trPr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1311D10" w14:textId="0C400DB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Nazwa handlowa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434B69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54DBF82" w14:textId="3974F0E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Świeca jasmin estival 10%</w:t>
            </w:r>
          </w:p>
        </w:tc>
      </w:tr>
      <w:tr w14:paraId="5E8C0728" w14:textId="77777777" w:rsidTr="00EC5D18">
        <w:tblPrEx>
          <w:tblW w:w="10488" w:type="dxa"/>
          <w:tblLayout w:type="fixed"/>
          <w:tblLook w:val="04A0"/>
        </w:tblPrEx>
        <w:trPr>
          <w:trHeight w:val="20"/>
        </w:trPr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F0CE9" w:rsidRPr="0069446B" w:rsidP="009B0F88" w14:paraId="2F4626EA" w14:textId="2DA00D4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UFI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F0CE9" w:rsidRPr="0069446B" w:rsidP="00E10F57" w14:paraId="314FB999" w14:textId="2CB4C2E3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F0CE9" w:rsidRPr="0069446B" w:rsidP="009B0F88" w14:paraId="5A8FED36" w14:textId="48A2F26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XXXX-XXXX-XXXX-XXXX</w:t>
            </w:r>
          </w:p>
        </w:tc>
      </w:tr>
    </w:tbl>
    <w:p w:rsidR="00827634" w:rsidRPr="0069446B" w:rsidP="00E62D88" w14:paraId="12F6B4CF" w14:textId="7B904A14">
      <w:pPr>
        <w:pStyle w:val="SDSTextHeading2"/>
        <w:rPr>
          <w:noProof w:val="0"/>
          <w:color w:val="auto"/>
          <w:lang w:val="en-US"/>
        </w:rPr>
      </w:pPr>
      <w:r w:rsidRPr="0069446B" w:rsidR="00DD1AEA">
        <w:rPr>
          <w:noProof w:val="0"/>
          <w:color w:val="auto"/>
          <w:lang w:val="en-US"/>
        </w:rPr>
        <w:t xml:space="preserve">1.2. </w:t>
      </w:r>
      <w:r w:rsidRPr="0069446B" w:rsidR="00E03F34">
        <w:rPr>
          <w:noProof/>
          <w:color w:val="auto"/>
          <w:lang w:val="en-US"/>
        </w:rPr>
        <w:t>Istotne zidentyfikowane zastosowania substancji lub mieszaniny oraz zastosowania odradzane</w:t>
      </w:r>
    </w:p>
    <w:p w:rsidR="00815CDF" w:rsidRPr="0069446B" w:rsidP="00815CDF" w14:paraId="5FFA2E05" w14:textId="08DFA0E8">
      <w:pPr>
        <w:pStyle w:val="SDSTextHeading3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Istotne zidentyfikowane zastosowania</w:t>
      </w:r>
    </w:p>
    <w:p w:rsidR="00827634" w:rsidRPr="0069446B" w:rsidP="009E5102" w14:paraId="2D05B3D4" w14:textId="5E45E9EA">
      <w:pPr>
        <w:pStyle w:val="SDSTextNormal"/>
      </w:pPr>
      <w:r w:rsidRPr="0069446B">
        <w:rPr>
          <w:noProof/>
        </w:rPr>
        <w:t>Przeznaczone do użytku ogólnego</w:t>
      </w:r>
    </w:p>
    <w:tbl>
      <w:tblPr>
        <w:tblStyle w:val="SDSTableWithoutBorders"/>
        <w:tblW w:w="10488" w:type="dxa"/>
        <w:tblLayout w:type="fixed"/>
        <w:tblLook w:val="04A0"/>
      </w:tblPr>
      <w:tblGrid>
        <w:gridCol w:w="3685"/>
        <w:gridCol w:w="283"/>
        <w:gridCol w:w="6520"/>
      </w:tblGrid>
      <w:tr w14:paraId="73A03078" w14:textId="77777777" w:rsidTr="00A8687A">
        <w:tblPrEx>
          <w:tblW w:w="10488" w:type="dxa"/>
          <w:tblLayout w:type="fixed"/>
          <w:tblLook w:val="04A0"/>
        </w:tblPrEx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418E402" w14:textId="563429D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Kategoria głównego zastosowania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39EFFE2A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6F65824" w14:textId="396EDEE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Stosowanie przez konsumentów</w:t>
            </w:r>
          </w:p>
        </w:tc>
      </w:tr>
      <w:tr w14:paraId="43D15BD7" w14:textId="77777777" w:rsidTr="00A8687A">
        <w:tblPrEx>
          <w:tblW w:w="10488" w:type="dxa"/>
          <w:tblLayout w:type="fixed"/>
          <w:tblLook w:val="04A0"/>
        </w:tblPrEx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EE73997" w14:textId="5C928D2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Zastosowanie substancji/mieszaniny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79928C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9BF1D3C" w14:textId="0FDC1A0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Świeca zapachowa przeznaczona dla szerokiej publiczności.</w:t>
            </w:r>
          </w:p>
        </w:tc>
      </w:tr>
    </w:tbl>
    <w:p w:rsidR="00827634" w:rsidRPr="0069446B" w:rsidP="00E62D88" w14:paraId="2AC43C5F" w14:textId="76AA476D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1.3. </w:t>
      </w:r>
      <w:r w:rsidRPr="0069446B" w:rsidR="00FA7F7F">
        <w:rPr>
          <w:noProof/>
          <w:color w:val="auto"/>
          <w:lang w:val="en-GB"/>
        </w:rPr>
        <w:t>Dane dotyczące dostawcy karty charakterystyki</w:t>
      </w:r>
    </w:p>
    <w:tbl>
      <w:tblPr>
        <w:tblStyle w:val="SDSTableWithoutBorders"/>
        <w:tblpPr w:leftFromText="141" w:rightFromText="141" w:vertAnchor="text" w:tblpY="1"/>
        <w:tblW w:w="10485" w:type="dxa"/>
        <w:tblLayout w:type="fixed"/>
        <w:tblLook w:val="04A0"/>
      </w:tblPr>
      <w:tblGrid>
        <w:gridCol w:w="10485"/>
      </w:tblGrid>
      <w:tr w14:paraId="621BB701" w14:textId="77777777" w:rsidTr="00D85632">
        <w:tblPrEx>
          <w:tblW w:w="10485" w:type="dxa"/>
          <w:tblLayout w:type="fixed"/>
          <w:tblLook w:val="04A0"/>
        </w:tblPrEx>
        <w:tc>
          <w:tcPr>
            <w:tcW w:w="104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hideMark/>
          </w:tcPr>
          <w:p w:rsidR="00D85632" w:rsidRPr="0069446B" w:rsidP="00662B57" w14:paraId="7B4A46D5" w14:textId="1AED66EF">
            <w:pPr>
              <w:pStyle w:val="SDSTableTextNormal"/>
              <w:rPr>
                <w:noProof w:val="0"/>
              </w:rPr>
            </w:pPr>
            <w:r>
              <w:rPr>
                <w:rStyle w:val="DefaultParagraphFont"/>
                <w:rFonts w:ascii="Arial" w:eastAsia="Times New Roman" w:hAnsi="Arial" w:cs="Arial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/>
                <w:snapToGrid/>
                <w:vanish w:val="0"/>
                <w:color w:val="auto"/>
                <w:spacing w:val="0"/>
                <w:w w:val="100"/>
                <w:kern w:val="0"/>
                <w:position w:val="0"/>
                <w:sz w:val="16"/>
                <w:szCs w:val="12"/>
                <w:highlight w:val="none"/>
                <w:u w:val="none" w:color="auto"/>
                <w:effect w:val="none"/>
                <w:vertAlign w:val="baseline"/>
                <w:rtl w:val="0"/>
                <w:cs w:val="0"/>
                <w:lang w:val="en-GB" w:eastAsia="nl-NL" w:bidi="ar-SA"/>
              </w:rPr>
              <w:t>68600</w:t>
              <w:br/>
              <w:t>T 0389227765</w:t>
              <w:br/>
            </w:r>
            <w:hyperlink r:id="rId5" w:history="1">
              <w:r>
                <w:rPr>
                  <w:rStyle w:val="DefaultParagraphFont"/>
                  <w:rFonts w:ascii="Arial" w:eastAsia="Times New Roman" w:hAnsi="Arial" w:cs="Arial"/>
                  <w:b w:val="0"/>
                  <w:bCs w:val="0"/>
                  <w:i w:val="0"/>
                  <w:iCs w:val="0"/>
                  <w:caps w:val="0"/>
                  <w:smallCaps w:val="0"/>
                  <w:strike w:val="0"/>
                  <w:dstrike w:val="0"/>
                  <w:outline w:val="0"/>
                  <w:shadow w:val="0"/>
                  <w:emboss w:val="0"/>
                  <w:imprint w:val="0"/>
                  <w:noProof/>
                  <w:snapToGrid/>
                  <w:vanish w:val="0"/>
                  <w:color w:val="0000EE"/>
                  <w:spacing w:val="0"/>
                  <w:w w:val="100"/>
                  <w:kern w:val="0"/>
                  <w:position w:val="0"/>
                  <w:sz w:val="16"/>
                  <w:szCs w:val="12"/>
                  <w:highlight w:val="none"/>
                  <w:u w:val="single" w:color="0000EE"/>
                  <w:effect w:val="none"/>
                  <w:vertAlign w:val="baseline"/>
                  <w:rtl w:val="0"/>
                  <w:cs w:val="0"/>
                  <w:lang w:val="en-GB" w:eastAsia="nl-NL" w:bidi="ar-SA"/>
                </w:rPr>
                <w:t>office@labsys.fr</w:t>
              </w:r>
            </w:hyperlink>
          </w:p>
        </w:tc>
      </w:tr>
    </w:tbl>
    <w:p w:rsidR="00827634" w:rsidRPr="0069446B" w:rsidP="00E62D88" w14:paraId="42BC955B" w14:textId="05295265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1.4. </w:t>
      </w:r>
      <w:r w:rsidRPr="0069446B" w:rsidR="00FA7F7F">
        <w:rPr>
          <w:noProof/>
          <w:color w:val="auto"/>
          <w:lang w:val="en-GB"/>
        </w:rPr>
        <w:t>Numer telefonu alarmowego</w:t>
      </w:r>
    </w:p>
    <w:tbl>
      <w:tblPr>
        <w:tblStyle w:val="SDSTableWithBordersWithHeaderRow"/>
        <w:tblW w:w="10488" w:type="dxa"/>
        <w:tblLayout w:type="fixed"/>
        <w:tblLook w:val="04A0"/>
      </w:tblPr>
      <w:tblGrid>
        <w:gridCol w:w="1417"/>
        <w:gridCol w:w="5386"/>
        <w:gridCol w:w="3685"/>
      </w:tblGrid>
      <w:tr w14:paraId="2519F037" w14:textId="77777777" w:rsidTr="00AF647F">
        <w:tblPrEx>
          <w:tblW w:w="10488" w:type="dxa"/>
          <w:tblLayout w:type="fixed"/>
          <w:tblLook w:val="04A0"/>
        </w:tblPrEx>
        <w:trPr>
          <w:tblHeader/>
        </w:trPr>
        <w:tc>
          <w:tcPr>
            <w:tcW w:w="1417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bookmarkStart w:id="0" w:name="_Hlk200545681"/>
          <w:p w:rsidR="00E7290F" w:rsidRPr="0069446B" w:rsidP="00AF647F" w14:paraId="22BCF484" w14:textId="77777777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Kraj/obszar</w:t>
            </w:r>
          </w:p>
        </w:tc>
        <w:tc>
          <w:tcPr>
            <w:tcW w:w="5386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paraId="45FD27AC" w14:textId="77777777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Organizacja</w:t>
            </w:r>
          </w:p>
        </w:tc>
        <w:tc>
          <w:tcPr>
            <w:tcW w:w="3685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paraId="1BE7C269" w14:textId="77777777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Numer telefonu alarmowego</w:t>
            </w:r>
          </w:p>
        </w:tc>
      </w:tr>
      <w:tr w14:paraId="42111A89" w14:textId="77777777" w:rsidTr="00AF647F">
        <w:tblPrEx>
          <w:tblW w:w="10488" w:type="dxa"/>
          <w:tblLayout w:type="fixed"/>
          <w:tblLook w:val="04A0"/>
        </w:tblPrEx>
        <w:tc>
          <w:tcPr>
            <w:tcW w:w="1417" w:type="dxa"/>
            <w:vMerge w:val="restar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paraId="6F213F0D" w14:textId="4FB77AB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Polska</w:t>
            </w:r>
          </w:p>
        </w:tc>
        <w:tc>
          <w:tcPr>
            <w:tcW w:w="5386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paraId="697CC417" w14:textId="61CB020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Pomorskie Centrum Toksykologii.</w:t>
            </w:r>
          </w:p>
          <w:p w:rsidR="00E7290F" w:rsidRPr="0069446B" w:rsidP="00AF647F" w14:paraId="0A27EADA" w14:textId="324C163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Ul. Kartuska 4/6 80-104 Gdańsk</w:t>
            </w:r>
            <w:r w:rsidRPr="0069446B">
              <w:rPr>
                <w:noProof w:val="0"/>
              </w:rPr>
              <w:t>.</w:t>
            </w:r>
          </w:p>
        </w:tc>
        <w:tc>
          <w:tcPr>
            <w:tcW w:w="3685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paraId="38696ADD" w14:textId="2BAF4BB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+48 058 682 04 04</w:t>
            </w:r>
          </w:p>
          <w:p w:rsidR="00E7290F" w:rsidRPr="0069446B" w:rsidP="00AF647F" w14:paraId="7EACB10C" w14:textId="7D10B58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Region kontroli zatruć produktami biobójczymi: Województwa: pomorskie, zachodniopomorskie, warmińsko-mazurskie, kujawsko-pomorskie</w:t>
            </w:r>
          </w:p>
        </w:tc>
      </w:tr>
      <w:tr w14:paraId="42111A8A" w14:textId="77777777" w:rsidTr="00AF647F">
        <w:tblPrEx>
          <w:tblW w:w="10488" w:type="dxa"/>
          <w:tblLayout w:type="fixed"/>
          <w:tblLook w:val="04A0"/>
        </w:tblPrEx>
        <w:tc>
          <w:tcPr>
            <w:tcW w:w="1417" w:type="dxa"/>
            <w:vMerge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4FB77AB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Polska</w:t>
            </w:r>
          </w:p>
        </w:tc>
        <w:tc>
          <w:tcPr>
            <w:tcW w:w="5386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61CB020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Ośrodek Informacji Toksykologicznej Oddział Toksykologii.</w:t>
            </w:r>
          </w:p>
          <w:p w:rsidR="00E7290F" w:rsidRPr="0069446B" w:rsidP="00AF647F" w14:paraId="727B959F" w14:textId="4603B5A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 xml:space="preserve">im. dr Wandy Błeńskiej Szpital Miejski im. Franciszka Raszei. </w:t>
            </w:r>
          </w:p>
          <w:p w:rsidR="00E7290F" w:rsidRPr="0069446B" w:rsidP="00AF647F" w14:textId="324C163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ul. Mickiewicza 2 60-834 Poznań</w:t>
            </w:r>
            <w:r w:rsidRPr="0069446B">
              <w:rPr>
                <w:noProof w:val="0"/>
              </w:rPr>
              <w:t>.</w:t>
            </w:r>
          </w:p>
        </w:tc>
        <w:tc>
          <w:tcPr>
            <w:tcW w:w="3685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2BAF4BB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+48 061 847 69 46</w:t>
            </w:r>
          </w:p>
          <w:p w:rsidR="00E7290F" w:rsidRPr="0069446B" w:rsidP="00AF647F" w14:textId="7D10B58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Region kontroli zatruć produktami biobójczymi: Województwa: wielkopolskie, lubuskie, dolnośląskie, opolskie</w:t>
            </w:r>
          </w:p>
        </w:tc>
      </w:tr>
      <w:tr w14:paraId="42111A8B" w14:textId="77777777" w:rsidTr="00AF647F">
        <w:tblPrEx>
          <w:tblW w:w="10488" w:type="dxa"/>
          <w:tblLayout w:type="fixed"/>
          <w:tblLook w:val="04A0"/>
        </w:tblPrEx>
        <w:tc>
          <w:tcPr>
            <w:tcW w:w="1417" w:type="dxa"/>
            <w:vMerge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4FB77AB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Polska</w:t>
            </w:r>
          </w:p>
        </w:tc>
        <w:tc>
          <w:tcPr>
            <w:tcW w:w="5386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61CB020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Ośrodek Kontroli Zatruć – Warszawa.</w:t>
            </w:r>
          </w:p>
          <w:p w:rsidR="00E7290F" w:rsidRPr="0069446B" w:rsidP="00AF647F" w14:textId="324C163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ul. Piłsudskiego 33 05-074 Halinów</w:t>
            </w:r>
            <w:r w:rsidRPr="0069446B">
              <w:rPr>
                <w:noProof w:val="0"/>
              </w:rPr>
              <w:t>.</w:t>
            </w:r>
          </w:p>
        </w:tc>
        <w:tc>
          <w:tcPr>
            <w:tcW w:w="3685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2BAF4BB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+48 607 218 174</w:t>
            </w:r>
          </w:p>
          <w:p w:rsidR="00E7290F" w:rsidRPr="0069446B" w:rsidP="00AF647F" w14:textId="7D10B58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Region kontroli zatruć produktami biobójczymi: Województwa: mazowieckie, łódzkie, podlaskie oraz lubelskie</w:t>
            </w:r>
          </w:p>
        </w:tc>
      </w:tr>
      <w:tr w14:paraId="42111A8C" w14:textId="77777777" w:rsidTr="00AF647F">
        <w:tblPrEx>
          <w:tblW w:w="10488" w:type="dxa"/>
          <w:tblLayout w:type="fixed"/>
          <w:tblLook w:val="04A0"/>
        </w:tblPrEx>
        <w:tc>
          <w:tcPr>
            <w:tcW w:w="1417" w:type="dxa"/>
            <w:vMerge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4FB77AB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Polska</w:t>
            </w:r>
          </w:p>
        </w:tc>
        <w:tc>
          <w:tcPr>
            <w:tcW w:w="5386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61CB020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Pracownia Informacji Toksykologicznej i Analiz.</w:t>
            </w:r>
          </w:p>
          <w:p w:rsidR="00E7290F" w:rsidRPr="0069446B" w:rsidP="00AF647F" w14:textId="4603B5A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 xml:space="preserve">Laboratoryjnych Uniwersytet Jagielloński Collegium Medicum. </w:t>
            </w:r>
          </w:p>
          <w:p w:rsidR="00E7290F" w:rsidRPr="0069446B" w:rsidP="00AF647F" w14:textId="324C163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ul. Jakubowskiego 2 30-688 Kraków</w:t>
            </w:r>
            <w:r w:rsidRPr="0069446B">
              <w:rPr>
                <w:noProof w:val="0"/>
              </w:rPr>
              <w:t>.</w:t>
            </w:r>
          </w:p>
        </w:tc>
        <w:tc>
          <w:tcPr>
            <w:tcW w:w="3685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2BAF4BB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+48 012 411 99 99</w:t>
            </w:r>
          </w:p>
          <w:p w:rsidR="00E7290F" w:rsidRPr="0069446B" w:rsidP="00AF647F" w14:textId="7D10B58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 xml:space="preserve">Region kontroli zatruć produktami biobójczymi: Województwa: małopolskie, podkarpackie, śląskie, świętokrzyskie </w:t>
            </w:r>
          </w:p>
        </w:tc>
      </w:tr>
    </w:tbl>
    <w:bookmarkEnd w:id="0"/>
    <w:p w:rsidR="00827634" w:rsidRPr="0069446B" w:rsidP="007E06A5" w14:paraId="5C9B791B" w14:textId="51666D4B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fr-BE"/>
        </w:rPr>
      </w:pPr>
      <w:r w:rsidRPr="0069446B" w:rsidR="00FA7F7F">
        <w:rPr>
          <w:noProof/>
          <w:color w:val="auto"/>
          <w:lang w:val="fr-BE"/>
        </w:rPr>
        <w:t>SEKCJA 2</w:t>
      </w:r>
      <w:r w:rsidRPr="0069446B">
        <w:rPr>
          <w:noProof w:val="0"/>
          <w:color w:val="auto"/>
          <w:lang w:val="fr-BE"/>
        </w:rPr>
        <w:t xml:space="preserve">: </w:t>
      </w:r>
      <w:r w:rsidRPr="0069446B" w:rsidR="00FA7F7F">
        <w:rPr>
          <w:noProof/>
          <w:color w:val="auto"/>
          <w:lang w:val="fr-BE"/>
        </w:rPr>
        <w:t>Identyfikacja zagrożeń</w:t>
      </w:r>
    </w:p>
    <w:p w:rsidR="00827634" w:rsidRPr="0069446B" w:rsidP="00E62D88" w14:paraId="5381D58D" w14:textId="1A981694">
      <w:pPr>
        <w:pStyle w:val="SDSTextHeading2"/>
        <w:rPr>
          <w:noProof w:val="0"/>
          <w:color w:val="auto"/>
          <w:lang w:val="fr-BE"/>
        </w:rPr>
      </w:pPr>
      <w:r w:rsidRPr="0069446B" w:rsidR="00DD1AEA">
        <w:rPr>
          <w:noProof w:val="0"/>
          <w:color w:val="auto"/>
          <w:lang w:val="fr-BE"/>
        </w:rPr>
        <w:t xml:space="preserve">2.1. </w:t>
      </w:r>
      <w:r w:rsidRPr="0069446B" w:rsidR="00FA7F7F">
        <w:rPr>
          <w:noProof/>
          <w:color w:val="auto"/>
          <w:lang w:val="fr-BE"/>
        </w:rPr>
        <w:t>Klasyfikacja substancji lub mieszaniny</w:t>
      </w:r>
    </w:p>
    <w:p w:rsidR="00827634" w:rsidRPr="0069446B" w:rsidP="00EE0840" w14:paraId="5A5BA6A5" w14:textId="56A2E9A0">
      <w:pPr>
        <w:pStyle w:val="SDSTextHeading3"/>
        <w:rPr>
          <w:noProof w:val="0"/>
          <w:color w:val="auto"/>
          <w:lang w:val="fr-BE"/>
        </w:rPr>
      </w:pPr>
      <w:r w:rsidRPr="0069446B">
        <w:rPr>
          <w:noProof/>
          <w:color w:val="auto"/>
          <w:lang w:val="fr-BE"/>
        </w:rPr>
        <w:t>Klasyfikacja zgodnie z rozporządzeniem (WE) Nr. 1272/2008 [CLP]</w:t>
      </w:r>
    </w:p>
    <w:tbl>
      <w:tblPr>
        <w:tblStyle w:val="SDSTableWithoutBorders"/>
        <w:tblW w:w="10483" w:type="dxa"/>
        <w:tblLayout w:type="fixed"/>
        <w:tblLook w:val="04A0"/>
      </w:tblPr>
      <w:tblGrid>
        <w:gridCol w:w="4495"/>
        <w:gridCol w:w="2019"/>
        <w:gridCol w:w="3969"/>
      </w:tblGrid>
      <w:tr w14:paraId="013F4126" w14:textId="77777777" w:rsidTr="00726908">
        <w:tblPrEx>
          <w:tblW w:w="10483" w:type="dxa"/>
          <w:tblLayout w:type="fixed"/>
          <w:tblLook w:val="04A0"/>
        </w:tblPrEx>
        <w:tc>
          <w:tcPr>
            <w:tcW w:w="45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26908" w:rsidRPr="0069446B" w:rsidP="00987B17" w14:paraId="67D117E2" w14:textId="42DBB11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Uczulenie skórne, kategoria 1</w:t>
            </w:r>
          </w:p>
        </w:tc>
        <w:tc>
          <w:tcPr>
            <w:tcW w:w="20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26908" w:rsidRPr="0069446B" w:rsidP="00987B17" w14:paraId="5B8E243F" w14:textId="0E40687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H317</w:t>
            </w:r>
            <w:r w:rsidRPr="0069446B">
              <w:rPr>
                <w:noProof w:val="0"/>
              </w:rPr>
              <w:t xml:space="preserve"> </w:t>
            </w:r>
          </w:p>
        </w:tc>
        <w:tc>
          <w:tcPr>
            <w:tcW w:w="397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26908" w:rsidRPr="0069446B" w:rsidP="00987B17" w14:paraId="74B5E5D6" w14:textId="0E99CCC6">
            <w:pPr>
              <w:pStyle w:val="SDSTableTextNormal"/>
              <w:rPr>
                <w:noProof w:val="0"/>
              </w:rPr>
            </w:pPr>
          </w:p>
        </w:tc>
      </w:tr>
    </w:tbl>
    <w:p w:rsidR="00827634" w:rsidRPr="0069446B" w:rsidP="009E5102" w14:paraId="29F388B8" w14:textId="4336E5B9">
      <w:pPr>
        <w:pStyle w:val="SDSTextNormal"/>
        <w:rPr>
          <w:noProof/>
        </w:rPr>
      </w:pPr>
      <w:r>
        <w:rPr>
          <w:noProof/>
        </w:rPr>
        <w:t>Pełny tekst H- oraz stwierdzenia EUH: patrz sekcja 16</w:t>
      </w:r>
    </w:p>
    <w:p w:rsidR="00827634" w:rsidRPr="0069446B" w:rsidP="00EE0840" w14:paraId="055D903E" w14:textId="69DDCAEA">
      <w:pPr>
        <w:pStyle w:val="SDSTextHeading3"/>
        <w:rPr>
          <w:noProof w:val="0"/>
          <w:color w:val="auto"/>
        </w:rPr>
      </w:pPr>
      <w:r w:rsidRPr="0069446B">
        <w:rPr>
          <w:noProof/>
          <w:color w:val="auto"/>
        </w:rPr>
        <w:t>Szkodliwe skutki związane z właściwościami fizykochemicznymi, skutki działania na zdrowie człowieka i środowisko.</w:t>
      </w:r>
    </w:p>
    <w:p w:rsidR="00827634" w:rsidRPr="0069446B" w:rsidP="009E5102" w14:paraId="70925B83" w14:textId="5215662C">
      <w:pPr>
        <w:pStyle w:val="SDSTextNormal"/>
      </w:pPr>
      <w:r w:rsidRPr="0069446B">
        <w:rPr>
          <w:noProof/>
        </w:rPr>
        <w:t>Może powodować reakcję alergiczną skóry.</w:t>
      </w:r>
    </w:p>
    <w:p w:rsidR="00827634" w:rsidRPr="0069446B" w:rsidP="00E62D88" w14:paraId="226334BD" w14:textId="584D7079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2.2. </w:t>
      </w:r>
      <w:r w:rsidRPr="0069446B" w:rsidR="00FA7F7F">
        <w:rPr>
          <w:noProof/>
          <w:color w:val="auto"/>
          <w:lang w:val="en-GB"/>
        </w:rPr>
        <w:t>Elementy oznakowania</w:t>
      </w:r>
    </w:p>
    <w:p w:rsidR="00827634" w:rsidRPr="0069446B" w:rsidP="00EE0840" w14:paraId="53D9E98C" w14:textId="597293E4">
      <w:pPr>
        <w:pStyle w:val="SDSTextHeading3"/>
        <w:rPr>
          <w:noProof w:val="0"/>
          <w:color w:val="auto"/>
        </w:rPr>
      </w:pPr>
      <w:r w:rsidRPr="0069446B">
        <w:rPr>
          <w:noProof/>
          <w:color w:val="auto"/>
        </w:rPr>
        <w:t>Oznakowanie zgodnie z rozporządzeniem (WE) nr. 1272/2008 [CLP]</w:t>
      </w:r>
    </w:p>
    <w:tbl>
      <w:tblPr>
        <w:tblStyle w:val="SDSTableWithoutBorders"/>
        <w:tblW w:w="10489" w:type="dxa"/>
        <w:tblLayout w:type="fixed"/>
        <w:tblLook w:val="04A0"/>
      </w:tblPr>
      <w:tblGrid>
        <w:gridCol w:w="3685"/>
        <w:gridCol w:w="284"/>
        <w:gridCol w:w="1077"/>
        <w:gridCol w:w="1077"/>
        <w:gridCol w:w="1077"/>
        <w:gridCol w:w="1077"/>
        <w:gridCol w:w="1077"/>
        <w:gridCol w:w="1135"/>
      </w:tblGrid>
      <w:tr w14:paraId="531367F6" w14:textId="77777777" w:rsidTr="00CF3C4E">
        <w:tblPrEx>
          <w:tblW w:w="10489" w:type="dxa"/>
          <w:tblLayout w:type="fixed"/>
          <w:tblLook w:val="04A0"/>
        </w:tblPrEx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A51479" w14:paraId="09853F86" w14:textId="03A060A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Piktogramy określające rodzaj zagrożenia (CLP)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E10F57" w14:paraId="57E2A456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2CC75AF9" w14:textId="6B3E5396">
            <w:pPr>
              <w:pStyle w:val="SDSTableTextCentered"/>
              <w:rPr>
                <w:noProof w:val="0"/>
              </w:rPr>
            </w:pPr>
            <w:r w:rsidRPr="0069446B" w:rsidR="00FA7F7F">
              <w:drawing>
                <wp:inline>
                  <wp:extent cx="635000" cy="635000"/>
                  <wp:docPr id="100001" name="" descr="GHS0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01" name=""/>
                          <pic:cNvPicPr>
                            <a:picLocks noChangeAspect="1"/>
                          </pic:cNvPicPr>
                        </pic:nvPicPr>
                        <pic:blipFill>
                          <a:blip xmlns:r="http://schemas.openxmlformats.org/officeDocument/2006/relationships"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35000" cy="635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76F9D33A" w14:textId="4AE42712">
            <w:pPr>
              <w:pStyle w:val="SDSTableTextCentered"/>
              <w:rPr>
                <w:noProof w:val="0"/>
              </w:rPr>
            </w:pP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692950ED" w14:textId="2E6C5141">
            <w:pPr>
              <w:pStyle w:val="SDSTableTextCentered"/>
              <w:rPr>
                <w:noProof w:val="0"/>
              </w:rPr>
            </w:pP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711293D9" w14:textId="42F16FFE">
            <w:pPr>
              <w:pStyle w:val="SDSTableTextCentered"/>
              <w:rPr>
                <w:noProof w:val="0"/>
              </w:rPr>
            </w:pP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70BEE06B" w14:textId="62D224D5">
            <w:pPr>
              <w:pStyle w:val="SDSTableTextCentered"/>
              <w:rPr>
                <w:noProof w:val="0"/>
              </w:rPr>
            </w:pPr>
          </w:p>
        </w:tc>
        <w:tc>
          <w:tcPr>
            <w:tcW w:w="113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65B45AFC" w14:textId="3C7954BC">
            <w:pPr>
              <w:pStyle w:val="SDSTableTextCentered"/>
              <w:rPr>
                <w:noProof w:val="0"/>
              </w:rPr>
            </w:pPr>
          </w:p>
        </w:tc>
      </w:tr>
      <w:tr w14:paraId="25CDDBF4" w14:textId="77777777" w:rsidTr="00CF3C4E">
        <w:tblPrEx>
          <w:tblW w:w="10489" w:type="dxa"/>
          <w:tblLayout w:type="fixed"/>
          <w:tblLook w:val="04A0"/>
        </w:tblPrEx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A51479" w14:paraId="2A883038" w14:textId="77777777">
            <w:pPr>
              <w:pStyle w:val="SDSTableTextNormal"/>
              <w:rPr>
                <w:noProof w:val="0"/>
              </w:rPr>
            </w:pP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45AEA4BE" w14:textId="77777777">
            <w:pPr>
              <w:pStyle w:val="SDSTableTextColonColumn"/>
              <w:rPr>
                <w:noProof w:val="0"/>
              </w:rPr>
            </w:pP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57F2E30A" w14:textId="24702AC5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GHS07</w:t>
            </w: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1BFCE48E" w14:textId="65A3F993">
            <w:pPr>
              <w:pStyle w:val="SDSTableTextCentered"/>
              <w:rPr>
                <w:noProof w:val="0"/>
              </w:rPr>
            </w:pP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4FD8E0F8" w14:textId="5F02E27B">
            <w:pPr>
              <w:pStyle w:val="SDSTableTextCentered"/>
              <w:rPr>
                <w:noProof w:val="0"/>
              </w:rPr>
            </w:pP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4E3B6B93" w14:textId="5ADF2AF4">
            <w:pPr>
              <w:pStyle w:val="SDSTableTextCentered"/>
              <w:rPr>
                <w:noProof w:val="0"/>
              </w:rPr>
            </w:pP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589ACC4E" w14:textId="7D99C3B5">
            <w:pPr>
              <w:pStyle w:val="SDSTableTextCentered"/>
              <w:rPr>
                <w:noProof w:val="0"/>
              </w:rPr>
            </w:pPr>
          </w:p>
        </w:tc>
        <w:tc>
          <w:tcPr>
            <w:tcW w:w="113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459CA760" w14:textId="790AC770">
            <w:pPr>
              <w:pStyle w:val="SDSTableTextCentered"/>
              <w:rPr>
                <w:noProof w:val="0"/>
              </w:rPr>
            </w:pPr>
          </w:p>
        </w:tc>
      </w:tr>
      <w:tr w14:paraId="3F65072B" w14:textId="77777777" w:rsidTr="00CF3C4E">
        <w:tblPrEx>
          <w:tblW w:w="10489" w:type="dxa"/>
          <w:tblLayout w:type="fixed"/>
          <w:tblLook w:val="04A0"/>
        </w:tblPrEx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E36840" w14:paraId="657BDD74" w14:textId="4B9181B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Hasło ostrzegawcze (CLP)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E10F57" w14:paraId="5BEBA5B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gridSpan w:val="6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E36840" w14:paraId="7A418A56" w14:textId="53A3498D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Uwaga</w:t>
            </w:r>
          </w:p>
        </w:tc>
      </w:tr>
      <w:tr w14:paraId="3D4A98A9" w14:textId="77777777" w:rsidTr="00CF3C4E">
        <w:tblPrEx>
          <w:tblW w:w="10489" w:type="dxa"/>
          <w:tblLayout w:type="fixed"/>
          <w:tblLook w:val="04A0"/>
        </w:tblPrEx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E36840" w14:paraId="21D0D543" w14:textId="1B173C1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Zawiera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E10F57" w14:paraId="6392409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gridSpan w:val="6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E36840" w14:paraId="7CC56F45" w14:textId="3A33C69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linalyl acetate; geraniol; pentadecan-15-olide; cinnamaldehyde; Eugenol; linalool</w:t>
            </w:r>
          </w:p>
        </w:tc>
      </w:tr>
    </w:tbl>
    <w:p w:rsidR="00903637" w:rsidRPr="0069446B" w:rsidP="00DC42C5" w14:paraId="1E248DF8" w14:textId="3D74F78D">
      <w:pPr>
        <w:pStyle w:val="SDSTextNormal"/>
      </w:pPr>
    </w:p>
    <w:tbl>
      <w:tblPr>
        <w:tblStyle w:val="SDSTableWithoutBorders"/>
        <w:tblW w:w="10489" w:type="dxa"/>
        <w:tblLayout w:type="fixed"/>
        <w:tblLook w:val="04A0"/>
      </w:tblPr>
      <w:tblGrid>
        <w:gridCol w:w="3685"/>
        <w:gridCol w:w="284"/>
        <w:gridCol w:w="6520"/>
      </w:tblGrid>
      <w:tr w14:paraId="2C1C95F9" w14:textId="77777777" w:rsidTr="00CB352E">
        <w:tblPrEx>
          <w:tblW w:w="10489" w:type="dxa"/>
          <w:tblLayout w:type="fixed"/>
          <w:tblLook w:val="04A0"/>
        </w:tblPrEx>
        <w:trPr>
          <w:cantSplit w:val="0"/>
        </w:trPr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245D0" w:rsidRPr="0069446B" w:rsidP="00CB352E" w14:paraId="0284AE49" w14:textId="10FA976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Zwroty wskazujące rodzaj zagrożenia (CLP)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245D0" w:rsidRPr="0069446B" w:rsidP="00CB352E" w14:paraId="371EC6E4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245D0" w:rsidRPr="0069446B" w:rsidP="00CB352E" w14:paraId="32C0DE4A" w14:textId="0AAC4446">
            <w:pPr>
              <w:pStyle w:val="SDSTableTextNormal"/>
              <w:keepLines w:val="0"/>
              <w:rPr>
                <w:noProof w:val="0"/>
              </w:rPr>
            </w:pPr>
            <w:r w:rsidRPr="0069446B" w:rsidR="00FA7F7F">
              <w:rPr>
                <w:noProof/>
              </w:rPr>
              <w:t>H317 - Może powodować alergię skórną.</w:t>
            </w:r>
          </w:p>
        </w:tc>
      </w:tr>
      <w:tr w14:paraId="6DA7610A" w14:textId="77777777" w:rsidTr="00CB352E">
        <w:tblPrEx>
          <w:tblW w:w="10489" w:type="dxa"/>
          <w:tblLayout w:type="fixed"/>
          <w:tblLook w:val="04A0"/>
        </w:tblPrEx>
        <w:trPr>
          <w:cantSplit w:val="0"/>
        </w:trPr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245D0" w:rsidRPr="0069446B" w:rsidP="00CB352E" w14:paraId="5FB24A2C" w14:textId="6BF72515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Zwroty wskazujące środki ostrożności (CLP)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245D0" w:rsidRPr="0069446B" w:rsidP="00CB352E" w14:paraId="55D4563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245D0" w:rsidRPr="0069446B" w:rsidP="00CB352E" w14:paraId="4DFC932F" w14:textId="64FF5C2A">
            <w:pPr>
              <w:pStyle w:val="SDSTableTextNormal"/>
              <w:keepLines w:val="0"/>
              <w:rPr>
                <w:noProof w:val="0"/>
              </w:rPr>
            </w:pPr>
            <w:r w:rsidRPr="0069446B">
              <w:rPr>
                <w:noProof/>
              </w:rPr>
              <w:t>P101 - W przypadku konsultacji z lekarzem należy mieć pod ręką pojemnik lub etykietę.</w:t>
              <w:br/>
              <w:t>P102 - Trzymać z dala od dzieci.</w:t>
              <w:br/>
              <w:t>P333+P313 - W przypadku podrażnienia lub wysypki skórnej: skonsultować się z lekarzem.</w:t>
              <w:br/>
              <w:t>P501 - Zawartość/pojemnik usuwać do centrum sortowania, zgodnie z lokalnymi przepisami.</w:t>
              <w:br/>
              <w:t>P302+P352 - W PRZYPADKU KONTAKTU ZE SKÓRĄ: obficie spłukać wodą i mydłem.</w:t>
            </w:r>
          </w:p>
        </w:tc>
      </w:tr>
    </w:tbl>
    <w:p w:rsidR="00827634" w:rsidRPr="0069446B" w:rsidP="00E62D88" w14:paraId="31767D1E" w14:textId="74AAB33C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2.3. </w:t>
      </w:r>
      <w:r w:rsidRPr="0069446B" w:rsidR="00FA7F7F">
        <w:rPr>
          <w:noProof/>
          <w:color w:val="auto"/>
          <w:lang w:val="en-GB"/>
        </w:rPr>
        <w:t>Inne zagrożenia</w:t>
      </w:r>
    </w:p>
    <w:tbl>
      <w:tblPr>
        <w:tblStyle w:val="SDSTableWithoutBorders"/>
        <w:tblW w:w="10489" w:type="dxa"/>
        <w:tblLayout w:type="fixed"/>
        <w:tblLook w:val="04A0"/>
      </w:tblPr>
      <w:tblGrid>
        <w:gridCol w:w="10489"/>
      </w:tblGrid>
      <w:tr w14:paraId="1E0C3960" w14:textId="77777777" w:rsidTr="007F20F9">
        <w:tblPrEx>
          <w:tblW w:w="10489" w:type="dxa"/>
          <w:tblLayout w:type="fixed"/>
          <w:tblLook w:val="04A0"/>
        </w:tblPrEx>
        <w:tc>
          <w:tcPr>
            <w:tcW w:w="500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13908" w:rsidRPr="0069446B" w:rsidP="009B0F88" w14:paraId="3C121DC1" w14:textId="4C3FF633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zawiera substancji PBT i/lub vPvB ≥ 0,1 % ocenianych zgodnie z załącznikiem XIII rozporządzenia REACH</w:t>
            </w:r>
          </w:p>
        </w:tc>
      </w:tr>
    </w:tbl>
    <w:p w:rsidR="0065523E" w:rsidRPr="0069446B" w:rsidP="0065523E" w14:paraId="65FAAD17" w14:textId="77777777">
      <w:pPr>
        <w:pStyle w:val="SDSTextNormal"/>
      </w:pPr>
    </w:p>
    <w:tbl>
      <w:tblPr>
        <w:tblStyle w:val="SDSTableWithoutBorders"/>
        <w:tblW w:w="10489" w:type="dxa"/>
        <w:tblLayout w:type="fixed"/>
        <w:tblLook w:val="04A0"/>
      </w:tblPr>
      <w:tblGrid>
        <w:gridCol w:w="10489"/>
      </w:tblGrid>
      <w:tr w14:paraId="2EC3E7ED" w14:textId="77777777" w:rsidTr="00540F2D">
        <w:tblPrEx>
          <w:tblW w:w="10489" w:type="dxa"/>
          <w:tblLayout w:type="fixed"/>
          <w:tblLook w:val="04A0"/>
        </w:tblPrEx>
        <w:tc>
          <w:tcPr>
            <w:tcW w:w="500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bookmarkStart w:id="1" w:name="_Hlk61356392"/>
          <w:p w:rsidR="00B7573C" w:rsidRPr="0069446B" w:rsidP="00B072A8" w14:paraId="4B4EF2C2" w14:textId="7FCE484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Mieszanina nie zawiera substancji wymienionej(-ych) w wykazie ustanowionym zgodnie z art. 59 ust. 1 rozporządzenia REACH ze względu na właściwości zaburzające funkcjonowanie układu hormonalnego lub substancja(-e) nie została(-y) zidentyfikowana(-e) jako substancja(-e) zaburzająca(-e) funkcjonowanie układu hormonalnego zgodnie z kryteriami określonymi w rozporządzeniu delegowanym Komisji (UE) 2017/2100 lub rozporządzeniu Komisji (UE) 2018/605 w stężeniu równym 0,1 % lub wyższym</w:t>
            </w:r>
          </w:p>
        </w:tc>
      </w:tr>
      <w:bookmarkEnd w:id="1"/>
    </w:tbl>
    <w:p w:rsidR="00B072A8" w:rsidRPr="0069446B" w:rsidP="00B072A8" w14:paraId="7788D936" w14:textId="77777777">
      <w:pPr>
        <w:pStyle w:val="SDSTextBlankLine"/>
      </w:pPr>
    </w:p>
    <w:tbl>
      <w:tblPr>
        <w:tblStyle w:val="SDSTableWithBordersWithHeaderRow"/>
        <w:tblW w:w="10495" w:type="dxa"/>
        <w:tblLayout w:type="fixed"/>
        <w:tblLook w:val="04A0"/>
      </w:tblPr>
      <w:tblGrid>
        <w:gridCol w:w="3969"/>
        <w:gridCol w:w="6526"/>
      </w:tblGrid>
      <w:tr w14:paraId="6251E307" w14:textId="77777777" w:rsidTr="0069446B">
        <w:tblPrEx>
          <w:tblW w:w="10495" w:type="dxa"/>
          <w:tblLayout w:type="fixed"/>
          <w:tblLook w:val="04A0"/>
        </w:tblPrEx>
        <w:trPr>
          <w:trHeight w:val="20"/>
          <w:tblHeader/>
        </w:trPr>
        <w:tc>
          <w:tcPr>
            <w:tcW w:w="10495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47BAF" w:rsidRPr="0069446B" w:rsidP="006A5033" w14:paraId="5BC2FC32" w14:textId="6E368FE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Składnik</w:t>
            </w:r>
          </w:p>
        </w:tc>
      </w:tr>
      <w:tr w14:paraId="66B1B816" w14:textId="77777777" w:rsidTr="0069446B">
        <w:tblPrEx>
          <w:tblW w:w="10495" w:type="dxa"/>
          <w:tblLayout w:type="fixed"/>
          <w:tblLook w:val="04A0"/>
        </w:tblPrEx>
        <w:trPr>
          <w:trHeight w:val="20"/>
        </w:trPr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602F2A" w:rsidRPr="0069446B" w:rsidP="00EE2C69" w14:paraId="5409109E" w14:textId="3B1ED55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Substancja(-e) niewłączona(-e) do wykazu ustanowionego zgodnie z art. 59 ust. 1 rozporządzenia REACH ze względu na właściwości zaburzające gospodarkę hormonalną lub niezidentyfikowana(-e) jako zaburzająca(-e) gospodarkę hormonalną zgodnie z kryteriami określonymi w rozporządzeniu delegowanym Komisji (UE) 2017/2100 lub rozporządzeniu Komisji (UE) 2018/605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573B2F" w:rsidRPr="0069446B" w:rsidP="00EE2C69" w14:paraId="384C6B00" w14:textId="2079666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geraniol (106-24-1)</w:t>
            </w:r>
          </w:p>
        </w:tc>
      </w:tr>
    </w:tbl>
    <w:p w:rsidR="00827634" w:rsidRPr="0069446B" w:rsidP="007E06A5" w14:paraId="209D8DF1" w14:textId="6C9DDED8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SEKCJA 3</w:t>
      </w:r>
      <w:r w:rsidRPr="0069446B">
        <w:rPr>
          <w:noProof w:val="0"/>
          <w:color w:val="auto"/>
          <w:lang w:val="en-GB"/>
        </w:rPr>
        <w:t xml:space="preserve">: </w:t>
      </w:r>
      <w:r w:rsidRPr="0069446B" w:rsidR="00FA7F7F">
        <w:rPr>
          <w:noProof/>
          <w:color w:val="auto"/>
          <w:lang w:val="en-GB"/>
        </w:rPr>
        <w:t>Skład/informacja o składnikach</w:t>
      </w:r>
    </w:p>
    <w:p w:rsidR="00827634" w:rsidRPr="0069446B" w:rsidP="00E62D88" w14:paraId="5708FFB3" w14:textId="6D35E8BC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3.2. </w:t>
      </w:r>
      <w:r w:rsidRPr="0069446B" w:rsidR="00FA7F7F">
        <w:rPr>
          <w:noProof/>
          <w:color w:val="auto"/>
          <w:lang w:val="en-GB"/>
        </w:rPr>
        <w:t>Mieszaniny</w:t>
      </w: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2268"/>
        <w:gridCol w:w="1134"/>
        <w:gridCol w:w="3118"/>
      </w:tblGrid>
      <w:tr w14:paraId="3E8B392D" w14:textId="77777777" w:rsidTr="00385420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A5033" w14:paraId="3A62E6F7" w14:textId="6DA74058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Nazwa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A5033" w14:paraId="7F436CFD" w14:textId="32B4D3C2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Identyfikator produktu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A5033" w14:paraId="58B92F41" w14:textId="3C4F29C6">
            <w:pPr>
              <w:pStyle w:val="SDSTableTextHeading1"/>
              <w:rPr>
                <w:noProof w:val="0"/>
                <w:color w:val="auto"/>
                <w:lang w:val="fr-BE"/>
              </w:rPr>
            </w:pPr>
            <w:r w:rsidRPr="0069446B" w:rsidR="00FA7F7F">
              <w:rPr>
                <w:noProof/>
                <w:color w:val="auto"/>
                <w:lang w:val="fr-BE"/>
              </w:rPr>
              <w:t>%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A5033" w14:paraId="5356A881" w14:textId="1E1631F6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Klasyfikacja zgodnie z rozporządzeniem (WE) Nr. 1272/2008 [CLP]</w:t>
            </w:r>
          </w:p>
        </w:tc>
      </w:tr>
      <w:tr w14:paraId="73AD14EE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7E1D44CB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benzyl acetate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9842F5F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140-11-4</w:t>
            </w:r>
          </w:p>
          <w:p w:rsidR="00827634" w:rsidRPr="0069446B" w:rsidP="009B0F88" w14:paraId="3F1A30C5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WE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205-399-7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15AF5E6F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2,223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3C690C9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Aquatic Chronic 3, H412</w:t>
            </w:r>
          </w:p>
        </w:tc>
      </w:tr>
      <w:tr w14:paraId="73AD14EF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linalool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78-70-6</w:t>
            </w:r>
          </w:p>
          <w:p w:rsidR="00827634" w:rsidRPr="0069446B" w:rsidP="009B0F88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WE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201-134-4</w:t>
            </w:r>
          </w:p>
          <w:p w:rsidR="00827634" w:rsidRPr="0069446B" w:rsidP="009B0F88" w14:paraId="6ACDC690" w14:textId="49C2065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indeksowy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603-235-00-2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0,757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Irrit. 2, H315</w:t>
              <w:br/>
              <w:t>Eye Irrit. 2, H319</w:t>
              <w:br/>
              <w:t>Skin Sens. 1B, H317</w:t>
            </w:r>
          </w:p>
        </w:tc>
      </w:tr>
      <w:tr w14:paraId="73AD14F0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geraniol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106-24-1</w:t>
            </w:r>
          </w:p>
          <w:p w:rsidR="00827634" w:rsidRPr="0069446B" w:rsidP="009B0F88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WE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203-377-1</w:t>
            </w:r>
          </w:p>
          <w:p w:rsidR="00827634" w:rsidRPr="0069446B" w:rsidP="009B0F88" w14:textId="49C2065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indeksowy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603-241-00-5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0,583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Irrit. 2, H315</w:t>
              <w:br/>
              <w:t>Eye Dam. 1, H318</w:t>
              <w:br/>
              <w:t>Skin Sens. 1, H317</w:t>
            </w:r>
          </w:p>
        </w:tc>
      </w:tr>
      <w:tr w14:paraId="73AD14F1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pentadecan-15-olide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106-02-5</w:t>
            </w:r>
          </w:p>
          <w:p w:rsidR="00827634" w:rsidRPr="0069446B" w:rsidP="009B0F88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WE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203-354-6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0,334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Sens. 1B, H317</w:t>
              <w:br/>
              <w:t>Aquatic Chronic 2, H411</w:t>
            </w:r>
          </w:p>
        </w:tc>
      </w:tr>
      <w:tr w14:paraId="73AD14F2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linalyl acetate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115-95-7</w:t>
            </w:r>
          </w:p>
          <w:p w:rsidR="00827634" w:rsidRPr="0069446B" w:rsidP="009B0F88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WE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204-116-4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0,306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Irrit. 2, H315</w:t>
              <w:br/>
              <w:t>Eye Irrit. 2, H319</w:t>
              <w:br/>
              <w:t>Skin Sens. 1B, H317</w:t>
            </w:r>
          </w:p>
        </w:tc>
      </w:tr>
      <w:tr w14:paraId="73AD14F3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Eugenol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97-53-0</w:t>
            </w:r>
          </w:p>
          <w:p w:rsidR="00827634" w:rsidRPr="0069446B" w:rsidP="009B0F88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WE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202-589-1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0,16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Eye Irrit. 2, H319</w:t>
              <w:br/>
              <w:t>Skin Sens. 1B, H317</w:t>
            </w:r>
          </w:p>
        </w:tc>
      </w:tr>
      <w:tr w14:paraId="73AD14F4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cinnamaldehyde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104-55-2</w:t>
            </w:r>
          </w:p>
          <w:p w:rsidR="00827634" w:rsidRPr="0069446B" w:rsidP="009B0F88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WE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203-213-9</w:t>
            </w:r>
          </w:p>
          <w:p w:rsidR="00827634" w:rsidRPr="0069446B" w:rsidP="009B0F88" w14:textId="49C2065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indeksowy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606-155-00-6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0,0122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Acute Tox. 4 (Skórne), H312 (ATE=1260 mg/kg masy ciała)</w:t>
              <w:br/>
              <w:t>Skin Irrit. 2, H315</w:t>
              <w:br/>
              <w:t>Eye Irrit. 2, H319</w:t>
              <w:br/>
              <w:t>Skin Sens. 1A, H317</w:t>
              <w:br/>
              <w:t>Aquatic Chronic 3, H412</w:t>
            </w:r>
          </w:p>
        </w:tc>
      </w:tr>
      <w:tr w14:paraId="73AD14F5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citral</w:t>
            </w:r>
          </w:p>
          <w:p w:rsidR="00827634" w:rsidRPr="0069446B" w:rsidP="009B0F88" w14:paraId="147D3D58" w14:textId="33B2CEB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substancja posiada dopuszczalna(e) wartość/wartości narażenia zawodowego (PL)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5392-40-5</w:t>
            </w:r>
          </w:p>
          <w:p w:rsidR="00827634" w:rsidRPr="0069446B" w:rsidP="009B0F88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WE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226-394-6</w:t>
            </w:r>
          </w:p>
          <w:p w:rsidR="00827634" w:rsidRPr="0069446B" w:rsidP="009B0F88" w14:textId="49C2065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indeksowy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605-019-00-3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0,005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Irrit. 2, H315</w:t>
              <w:br/>
              <w:t>Eye Irrit. 2, H319</w:t>
              <w:br/>
              <w:t>Skin Sens. 1, H317</w:t>
            </w:r>
          </w:p>
        </w:tc>
      </w:tr>
      <w:tr w14:paraId="73AD14F6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benzyl alcohol</w:t>
            </w:r>
          </w:p>
          <w:p w:rsidR="00827634" w:rsidRPr="0069446B" w:rsidP="009B0F88" w14:textId="33B2CEB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substancja posiada dopuszczalna(e) wartość/wartości narażenia zawodowego (PL)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100-51-6</w:t>
            </w:r>
          </w:p>
          <w:p w:rsidR="00827634" w:rsidRPr="0069446B" w:rsidP="009B0F88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WE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202-859-9</w:t>
            </w:r>
          </w:p>
          <w:p w:rsidR="00827634" w:rsidRPr="0069446B" w:rsidP="009B0F88" w14:textId="49C2065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indeksowy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603-057-00-5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0,004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Acute Tox. 4 (Doustne), H302 (ATE=1570 mg/kg)</w:t>
              <w:br/>
              <w:t>Eye Irrit. 2, H319</w:t>
              <w:br/>
              <w:t>Skin Sens. 1B, H317</w:t>
            </w:r>
          </w:p>
        </w:tc>
      </w:tr>
    </w:tbl>
    <w:p w:rsidR="00B9487F" w:rsidRPr="0069446B" w:rsidP="009E5102" w14:paraId="7E24D261" w14:textId="10681EB5">
      <w:pPr>
        <w:pStyle w:val="SDSTextNormal"/>
      </w:pPr>
    </w:p>
    <w:tbl>
      <w:tblPr>
        <w:tblStyle w:val="SDSTableWithBordersWithHeaderRow"/>
        <w:tblW w:w="10490" w:type="dxa"/>
        <w:tblLayout w:type="fixed"/>
        <w:tblLook w:val="04A0"/>
      </w:tblPr>
      <w:tblGrid>
        <w:gridCol w:w="3969"/>
        <w:gridCol w:w="2268"/>
        <w:gridCol w:w="4253"/>
      </w:tblGrid>
      <w:tr w14:paraId="6F7CB57B" w14:textId="77777777" w:rsidTr="006965F0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10490" w:type="dxa"/>
            <w:gridSpan w:val="3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A5033" w14:paraId="693D4B40" w14:textId="45ACE47A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Specyficzne stężenia graniczne</w:t>
            </w:r>
            <w:r w:rsidRPr="0069446B">
              <w:rPr>
                <w:noProof w:val="0"/>
                <w:color w:val="auto"/>
              </w:rPr>
              <w:t>:</w:t>
            </w:r>
          </w:p>
        </w:tc>
      </w:tr>
      <w:tr w14:paraId="4022B8D3" w14:textId="77777777" w:rsidTr="00D066E3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965F0" w14:paraId="1E4B2AB8" w14:textId="06191804">
            <w:pPr>
              <w:pStyle w:val="SDSTableTextHeading2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Nazwa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965F0" w14:paraId="44B29236" w14:textId="6A267460">
            <w:pPr>
              <w:pStyle w:val="SDSTableTextHeading2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Identyfikator produktu</w:t>
            </w:r>
          </w:p>
        </w:tc>
        <w:tc>
          <w:tcPr>
            <w:tcW w:w="4253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965F0" w14:paraId="119FF265" w14:textId="1EE4CF94">
            <w:pPr>
              <w:pStyle w:val="SDSTableTextHeading2"/>
              <w:rPr>
                <w:noProof w:val="0"/>
                <w:color w:val="auto"/>
                <w:lang w:val="fr-BE"/>
              </w:rPr>
            </w:pPr>
            <w:r w:rsidRPr="0069446B" w:rsidR="00FA7F7F">
              <w:rPr>
                <w:noProof/>
                <w:color w:val="auto"/>
                <w:lang w:val="fr-BE"/>
              </w:rPr>
              <w:t>Specyficzne stężenia graniczne</w:t>
            </w:r>
            <w:r w:rsidRPr="0069446B" w:rsidR="00C70EBE">
              <w:rPr>
                <w:noProof w:val="0"/>
                <w:color w:val="auto"/>
                <w:lang w:val="fr-BE"/>
              </w:rPr>
              <w:t xml:space="preserve"> </w:t>
            </w:r>
            <w:r w:rsidRPr="0069446B" w:rsidR="00C70EBE">
              <w:rPr>
                <w:color w:val="auto"/>
                <w:lang w:val="fr-BE"/>
              </w:rPr>
              <w:t>(%)</w:t>
            </w:r>
          </w:p>
        </w:tc>
      </w:tr>
      <w:tr w14:paraId="466CEF48" w14:textId="77777777" w:rsidTr="00D066E3">
        <w:tblPrEx>
          <w:tblW w:w="10490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F194FF8" w14:textId="4EE762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cinnamaldehyde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6136E091" w14:textId="4139786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104-55-2</w:t>
            </w:r>
          </w:p>
          <w:p w:rsidR="00827634" w:rsidRPr="0069446B" w:rsidP="009B0F88" w14:paraId="11520CA5" w14:textId="5CB1DBD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WE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203-213-9</w:t>
            </w:r>
          </w:p>
          <w:p w:rsidR="00827634" w:rsidRPr="0069446B" w:rsidP="009B0F88" w14:paraId="13BBD3FC" w14:textId="719C52A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indeksowy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606-155-00-6</w:t>
            </w:r>
          </w:p>
        </w:tc>
        <w:tc>
          <w:tcPr>
            <w:tcW w:w="4253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12970379" w14:textId="1A003A6D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(0,01 ≤ C ≤ 100) Skin Sens. 1A; H317</w:t>
            </w:r>
          </w:p>
        </w:tc>
      </w:tr>
    </w:tbl>
    <w:p w:rsidR="00827634" w:rsidRPr="0069446B" w:rsidP="009E5102" w14:paraId="27338739" w14:textId="72136CC3">
      <w:pPr>
        <w:pStyle w:val="SDSTextNormal"/>
      </w:pPr>
      <w:r>
        <w:rPr>
          <w:noProof/>
        </w:rPr>
        <w:t>Pełny tekst H- oraz stwierdzenia EUH: patrz sekcja 16</w:t>
      </w:r>
    </w:p>
    <w:p w:rsidR="002258A2" w:rsidRPr="0069446B" w:rsidP="009E5102" w14:paraId="39E4EEA4" w14:textId="77777777">
      <w:pPr>
        <w:pStyle w:val="SDSTextNormal"/>
      </w:pPr>
    </w:p>
    <w:p w:rsidR="00827634" w:rsidRPr="0069446B" w:rsidP="007E06A5" w14:paraId="28442908" w14:textId="4943565B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SEKCJA 4</w:t>
      </w:r>
      <w:r w:rsidRPr="0069446B">
        <w:rPr>
          <w:noProof w:val="0"/>
          <w:color w:val="auto"/>
          <w:lang w:val="en-GB"/>
        </w:rPr>
        <w:t xml:space="preserve">: </w:t>
      </w:r>
      <w:r w:rsidRPr="0069446B" w:rsidR="00FA7F7F">
        <w:rPr>
          <w:noProof/>
          <w:color w:val="auto"/>
          <w:lang w:val="en-GB"/>
        </w:rPr>
        <w:t>Środki pierwszej pomocy</w:t>
      </w:r>
    </w:p>
    <w:p w:rsidR="00827634" w:rsidRPr="0069446B" w:rsidP="00E62D88" w14:paraId="59E6CFE0" w14:textId="452F53AC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4.1. </w:t>
      </w:r>
      <w:r w:rsidRPr="0069446B" w:rsidR="00FA7F7F">
        <w:rPr>
          <w:noProof/>
          <w:color w:val="auto"/>
          <w:lang w:val="en-GB"/>
        </w:rPr>
        <w:t>Opis środków pierwszej pomocy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2BF5E51F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0D06842" w14:textId="7A73EA1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Pierwsza pomoc - środki ogólnie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663C90AE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C8741D9" w14:textId="2CD28D3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W przypadku złego samopoczucia, należy zasięgnąć porady lekarza.</w:t>
            </w:r>
          </w:p>
        </w:tc>
      </w:tr>
      <w:tr w14:paraId="1CCBC021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3638E16" w14:textId="72F394B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Pierwsza pomoc - środki po zainhalowaniu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6D4EA1D4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CA338EC" w14:textId="18F4E28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Wyprowadzić lub wynieść poszkodowanego na świeże powietrze i zapewnić mu warunki do swobodnego oddychania.</w:t>
            </w:r>
          </w:p>
        </w:tc>
      </w:tr>
      <w:tr w14:paraId="57962205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F967858" w14:textId="4C1593D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Pierwsza pomoc - środki po kontakcie ze skórą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5A93B75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FEC4EC0" w14:textId="7C7CFC3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Umyj skórę dużą ilością wody. Zdjąć zanieczyszczoną odzież. W przypadku wystąpienia podrażnienia skóry lub wysypki: Zasięgnąć porady/zgłosić się pod opiekę lekarza.</w:t>
            </w:r>
          </w:p>
        </w:tc>
      </w:tr>
      <w:tr w14:paraId="788471DD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5A406D7" w14:textId="6CE66C95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Pierwsza pomoc - środki po kontakcie z oczami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0A7249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733C7CA" w14:textId="6F66FAB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Ze względu na ostrożność płukać oczy wodą.</w:t>
            </w:r>
          </w:p>
        </w:tc>
      </w:tr>
      <w:tr w14:paraId="2AE1C5DF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C111131" w14:textId="64B4B83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Pierwsza pomoc - środki po połknięciu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5CD397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D22CB66" w14:textId="2878E29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Zadzwoń do ośrodka toksykologicznego lub lekarza, jeśli źle się czujesz.</w:t>
            </w:r>
          </w:p>
        </w:tc>
      </w:tr>
      <w:tr w14:paraId="0AD3C59B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5A3715" w:rsidRPr="0069446B" w:rsidP="005A3715" w14:paraId="4DDAF763" w14:textId="529341C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  <w:lang w:val="es-AR"/>
              </w:rPr>
              <w:t>Ochrona własna pierwszej pomocy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5A3715" w:rsidRPr="0069446B" w:rsidP="005A3715" w14:paraId="64516A21" w14:textId="764F4C4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  <w:lang w:val="es-AR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5A3715" w:rsidRPr="0069446B" w:rsidP="005A3715" w14:paraId="226153AD" w14:textId="5B2E299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  <w:lang w:val="es-AR"/>
              </w:rPr>
              <w:t>Osoby udzielające pierwszej pomocy powinny zwracać uwagę na własną ochronę i stosować zalecane środki ochrony osobistej (patrz sekcja 8).</w:t>
            </w:r>
          </w:p>
        </w:tc>
      </w:tr>
    </w:tbl>
    <w:p w:rsidR="00827634" w:rsidRPr="0069446B" w:rsidP="00E62D88" w14:paraId="2CF14791" w14:textId="7E8901FD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4.2. </w:t>
      </w:r>
      <w:r w:rsidRPr="0069446B" w:rsidR="00BD5FB4">
        <w:rPr>
          <w:noProof/>
          <w:color w:val="auto"/>
          <w:lang w:val="en-GB"/>
        </w:rPr>
        <w:t>Najważniejsze ostre i opóźnione objawy oraz skutki narażenia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01E67C46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8985535" w14:textId="489D4BD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Symptomy/skutki w przypadku inhalacji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7099F6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7361C3F" w14:textId="5D1C6E8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W normalnych warunkach nieobecne. Pył produktu, jeśli jest obecny, może powodować podrażnienie dróg oddechowych po nadmiernym wdychaniu.</w:t>
            </w:r>
          </w:p>
        </w:tc>
      </w:tr>
      <w:tr w14:paraId="79709E29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23A45AD" w14:textId="57159E4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Symptomy/skutki w przypadku kontaktu ze skórą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08FB2D4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3CC233C" w14:textId="1BBF37D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Może powodować reakcję alergiczną skóry.</w:t>
            </w:r>
          </w:p>
        </w:tc>
      </w:tr>
      <w:tr w14:paraId="6AF537E8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0709223" w14:textId="240E7D0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Symptomy/skutki w przypadku kontaktu z oczami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29A343A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767FA2B" w14:textId="74FFA1A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W normalnych warunkach nieobecne. Pyły z produktu mogą powodować podrażnienie oczu.</w:t>
            </w:r>
          </w:p>
        </w:tc>
      </w:tr>
      <w:tr w14:paraId="1D1B392F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C6EBBE3" w14:textId="771B6F2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Symptomy/skutki w przypadku połknięcia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F2AD001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87A765A" w14:textId="57CE630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W normalnych warunkach nieobecne.</w:t>
            </w:r>
          </w:p>
        </w:tc>
      </w:tr>
    </w:tbl>
    <w:p w:rsidR="00827634" w:rsidRPr="0069446B" w:rsidP="00E62D88" w14:paraId="3E717069" w14:textId="04C14C8A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4.3. </w:t>
      </w:r>
      <w:r w:rsidRPr="0069446B" w:rsidR="00BD5FB4">
        <w:rPr>
          <w:noProof/>
          <w:color w:val="auto"/>
          <w:lang w:val="en-GB"/>
        </w:rPr>
        <w:t>Wskazania dotyczące wszelkiej natychmiastowej pomocy lekarskiej i szczególnego postępowania z poszkodowanym</w:t>
      </w:r>
    </w:p>
    <w:p w:rsidR="00827634" w:rsidRPr="0069446B" w:rsidP="009E5102" w14:paraId="07545EAA" w14:textId="35C25296">
      <w:pPr>
        <w:pStyle w:val="SDSTextNormal"/>
      </w:pPr>
      <w:r w:rsidRPr="0069446B">
        <w:rPr>
          <w:noProof/>
        </w:rPr>
        <w:t>Leczenie objawowe.</w:t>
      </w:r>
    </w:p>
    <w:p w:rsidR="007E06A5" w:rsidP="009E5102" w14:paraId="66A7B42E" w14:textId="77777777">
      <w:pPr>
        <w:pStyle w:val="SDSTextNormal"/>
      </w:pPr>
    </w:p>
    <w:p w:rsidR="00AA1F7B" w:rsidP="009E5102" w14:paraId="2E46D065" w14:textId="77777777">
      <w:pPr>
        <w:pStyle w:val="SDSTextNormal"/>
      </w:pPr>
    </w:p>
    <w:p w:rsidR="00AA1F7B" w:rsidP="009E5102" w14:paraId="66CC26DF" w14:textId="77777777">
      <w:pPr>
        <w:pStyle w:val="SDSTextNormal"/>
      </w:pPr>
    </w:p>
    <w:p w:rsidR="00AA1F7B" w:rsidP="009E5102" w14:paraId="25C754B1" w14:textId="77777777">
      <w:pPr>
        <w:pStyle w:val="SDSTextNormal"/>
      </w:pPr>
    </w:p>
    <w:p w:rsidR="00AA1F7B" w:rsidP="009E5102" w14:paraId="4B2B7888" w14:textId="77777777">
      <w:pPr>
        <w:pStyle w:val="SDSTextNormal"/>
      </w:pPr>
    </w:p>
    <w:p w:rsidR="00AA1F7B" w:rsidRPr="0069446B" w:rsidP="009E5102" w14:paraId="09BAE887" w14:textId="77777777">
      <w:pPr>
        <w:pStyle w:val="SDSTextNormal"/>
      </w:pPr>
    </w:p>
    <w:p w:rsidR="00827634" w:rsidRPr="0069446B" w:rsidP="007E06A5" w14:paraId="50F24333" w14:textId="42997357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SEKCJA 5</w:t>
      </w:r>
      <w:r w:rsidRPr="0069446B">
        <w:rPr>
          <w:noProof w:val="0"/>
          <w:color w:val="auto"/>
          <w:lang w:val="en-GB"/>
        </w:rPr>
        <w:t xml:space="preserve">: </w:t>
      </w:r>
      <w:r w:rsidRPr="0069446B" w:rsidR="00FA7F7F">
        <w:rPr>
          <w:noProof/>
          <w:color w:val="auto"/>
          <w:lang w:val="en-GB"/>
        </w:rPr>
        <w:t>Postępowanie w przypadku pożaru</w:t>
      </w:r>
    </w:p>
    <w:p w:rsidR="00827634" w:rsidRPr="0069446B" w:rsidP="00E62D88" w14:paraId="7908D4B0" w14:textId="3360CB83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5.1. </w:t>
      </w:r>
      <w:r w:rsidRPr="0069446B" w:rsidR="00FA7F7F">
        <w:rPr>
          <w:noProof/>
          <w:color w:val="auto"/>
          <w:lang w:val="en-GB"/>
        </w:rPr>
        <w:t>Środki gaśnicze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42D27B13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9F2C0BE" w14:textId="649703D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Odpowiednie środki gaśnicze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0D8E47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BC22A02" w14:textId="756C3A9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Woda rozpylana. Proszek suchy. Piana.</w:t>
            </w:r>
          </w:p>
        </w:tc>
      </w:tr>
      <w:tr w14:paraId="2DFDD038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FC85468" w14:textId="6563BEB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Nieodpowiednie środki gaśnicze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635ADEB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01EF084" w14:textId="1BCC9F1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używać silnego strumienia wody.</w:t>
            </w:r>
          </w:p>
        </w:tc>
      </w:tr>
    </w:tbl>
    <w:p w:rsidR="00827634" w:rsidRPr="0069446B" w:rsidP="00E62D88" w14:paraId="47AF748E" w14:textId="6DDA154D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5.2. </w:t>
      </w:r>
      <w:r w:rsidRPr="0069446B" w:rsidR="00BD5FB4">
        <w:rPr>
          <w:noProof/>
          <w:color w:val="auto"/>
          <w:lang w:val="en-GB"/>
        </w:rPr>
        <w:t>Szczególne zagrożenia związane z substancją lub mieszaniną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33B6D8AD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7A397AD" w14:textId="078ACB8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Zagrożenie pożarowe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9FEC4E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DD4B1D4" w14:textId="4EB365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Brak zagrożenia pożarowego.</w:t>
            </w:r>
          </w:p>
        </w:tc>
      </w:tr>
      <w:tr w14:paraId="41989B07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8A32357" w14:textId="575AD9D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Zagrożenie wybuchem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58F86C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E33BAF9" w14:textId="45E2924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Brak bezpośredniego zagrożenia wybuchem.</w:t>
            </w:r>
          </w:p>
        </w:tc>
      </w:tr>
      <w:tr w14:paraId="68DC5BF2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8560CFA" w14:textId="756D188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Niebezpieczne produkty rozkładu w przypadku pożaru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83CC70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EAC739E" w14:textId="0C7E8CE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Toksyczne opary mogą być uwalniane.</w:t>
            </w:r>
          </w:p>
        </w:tc>
      </w:tr>
    </w:tbl>
    <w:p w:rsidR="00827634" w:rsidRPr="0069446B" w:rsidP="00E62D88" w14:paraId="356F7581" w14:textId="2AE0187D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5.3. </w:t>
      </w:r>
      <w:r w:rsidRPr="0069446B" w:rsidR="00FA7F7F">
        <w:rPr>
          <w:noProof/>
          <w:color w:val="auto"/>
          <w:lang w:val="en-GB"/>
        </w:rPr>
        <w:t>Informacje dla straży pożarnej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21706C3E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9580FA3" w14:textId="07C289F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Instrukcje gaśnicze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225CB70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9E781EE" w14:textId="0E0A5A2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Gasić pożar z bezpiecznej odległości i zabezpieczonego miejsca. Nie wchodzić do strefy ogarniętej pożarem bez sprzętu ochronnego i aparatu do oddychania.</w:t>
            </w:r>
          </w:p>
        </w:tc>
      </w:tr>
      <w:tr w14:paraId="74176D4D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0F545C3" w14:textId="302B09F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Ochrona podczas gaszenia pożaru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C822F5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96007C8" w14:textId="24C1EA0D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interweniować bez stosownego wyposażenia ochronnego. Samodzielny, izolujący aparat ochronny do oddychania. Kompletna odzież ochronna.</w:t>
            </w:r>
          </w:p>
        </w:tc>
      </w:tr>
    </w:tbl>
    <w:p w:rsidR="00827634" w:rsidRPr="0069446B" w:rsidP="007E06A5" w14:paraId="4E97F74A" w14:textId="14132991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SEKCJA 6</w:t>
      </w:r>
      <w:r w:rsidRPr="0069446B">
        <w:rPr>
          <w:noProof w:val="0"/>
          <w:color w:val="auto"/>
          <w:lang w:val="en-GB"/>
        </w:rPr>
        <w:t xml:space="preserve">: </w:t>
      </w:r>
      <w:r w:rsidRPr="0069446B">
        <w:rPr>
          <w:noProof/>
          <w:color w:val="auto"/>
          <w:lang w:val="en-GB"/>
        </w:rPr>
        <w:t>Postępowanie w przypadku niezamierzonego uwolnienia do środowiska</w:t>
      </w:r>
    </w:p>
    <w:p w:rsidR="00827634" w:rsidRPr="0069446B" w:rsidP="00E62D88" w14:paraId="36F6BDB5" w14:textId="36068907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6.1. </w:t>
      </w:r>
      <w:r w:rsidRPr="0069446B" w:rsidR="00A55330">
        <w:rPr>
          <w:noProof/>
          <w:color w:val="auto"/>
          <w:lang w:val="en-GB"/>
        </w:rPr>
        <w:t>Indywidualne środki ostrożności, wyposażenie ochronne i procedury w sytuacjach awaryjnych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2137D84B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2D88AD7" w14:textId="012C421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Ogólne środki zaradcze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38533BE3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C2D4EE0" w14:textId="286CA080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Powiadomić władze, jeżeli produkt dostanie się do ścieków lub wód publicznych. Usunąć wyciek, aby zapobiec szkodom materialnym.</w:t>
            </w:r>
          </w:p>
        </w:tc>
      </w:tr>
    </w:tbl>
    <w:p w:rsidR="001479F7" w:rsidRPr="0069446B" w:rsidP="000649B9" w14:paraId="07EC380A" w14:textId="787FC9C8">
      <w:pPr>
        <w:pStyle w:val="SDSTextHeading3"/>
        <w:outlineLvl w:val="1"/>
        <w:rPr>
          <w:noProof w:val="0"/>
          <w:color w:val="auto"/>
          <w:lang w:val="en-US"/>
        </w:rPr>
      </w:pPr>
      <w:r w:rsidRPr="0069446B">
        <w:rPr>
          <w:noProof/>
          <w:color w:val="auto"/>
          <w:lang w:val="en-US"/>
        </w:rPr>
        <w:t>Dla osób nienależących do personelu udzielającego pomocy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3F111364" w14:textId="77777777" w:rsidTr="00D454E0">
        <w:tblPrEx>
          <w:tblW w:w="0" w:type="auto"/>
          <w:tblLayout w:type="fixed"/>
          <w:tblLook w:val="04A0"/>
        </w:tblPrEx>
        <w:tc>
          <w:tcPr>
            <w:tcW w:w="365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5A2E22B" w14:textId="68B3D226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Wyposażenie ochronne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4CB5B46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8794320" w14:textId="6436063B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Nosić zalecany indywidualny sprzęt ochronny.</w:t>
            </w:r>
          </w:p>
        </w:tc>
      </w:tr>
      <w:tr w14:paraId="5167BBC3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D21CB55" w14:textId="65A26CCA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Procedury awaryjne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648233D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20BFFF8" w14:textId="0C7F7847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Wentyluj obszar wycieku. Unikać kontaktu ze skórą i z oczami. Unikać wdychania pyłu/dymu/gazu/mgły/par/rozpylonej cieczy.</w:t>
            </w:r>
          </w:p>
        </w:tc>
      </w:tr>
    </w:tbl>
    <w:p w:rsidR="00B077C8" w:rsidRPr="0069446B" w:rsidP="00B077C8" w14:paraId="52593E1F" w14:textId="1932D57C">
      <w:pPr>
        <w:pStyle w:val="SDSTextHeading3"/>
        <w:rPr>
          <w:noProof w:val="0"/>
          <w:color w:val="auto"/>
        </w:rPr>
      </w:pPr>
      <w:r w:rsidRPr="0069446B" w:rsidR="00FA7F7F">
        <w:rPr>
          <w:noProof/>
          <w:color w:val="auto"/>
        </w:rPr>
        <w:t>Dla osób udzielających pomocy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49B4384E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522075" w14:paraId="4F1CA187" w14:textId="43DF7E7A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Wyposażenie ochronne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86D9136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522075" w14:paraId="3E687DF0" w14:textId="6BAB6CB9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Nie interweniować bez stosownego wyposażenia ochronnego. Celem uzyskania dodatkowych informacji patrz sekcja 8: "Kontrola narażenia/Środki ochrony indywidualnej".</w:t>
            </w:r>
          </w:p>
        </w:tc>
      </w:tr>
      <w:tr w14:paraId="23BD25EE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522075" w14:paraId="21E0D331" w14:textId="07FAE8B8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Procedury awaryjne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912C3E2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522075" w14:paraId="6FF1A112" w14:textId="4D245E98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Ewakuować zbędny personel.</w:t>
            </w:r>
          </w:p>
        </w:tc>
      </w:tr>
    </w:tbl>
    <w:p w:rsidR="00827634" w:rsidRPr="0069446B" w:rsidP="00E62D88" w14:paraId="78581F60" w14:textId="5E4A0C55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6.2. </w:t>
      </w:r>
      <w:r w:rsidRPr="0069446B" w:rsidR="00BD5FB4">
        <w:rPr>
          <w:noProof/>
          <w:color w:val="auto"/>
          <w:lang w:val="en-GB"/>
        </w:rPr>
        <w:t>Środki ostrożności w zakresie ochrony środowiska</w:t>
      </w:r>
    </w:p>
    <w:p w:rsidR="00827634" w:rsidRPr="0069446B" w:rsidP="009E5102" w14:paraId="2E6F858E" w14:textId="1933F2AA">
      <w:pPr>
        <w:pStyle w:val="SDSTextNormal"/>
      </w:pPr>
      <w:r w:rsidRPr="0069446B">
        <w:rPr>
          <w:noProof/>
        </w:rPr>
        <w:t>Unikać uwolnienia do środowiska.</w:t>
      </w:r>
    </w:p>
    <w:p w:rsidR="00827634" w:rsidRPr="0069446B" w:rsidP="00E62D88" w14:paraId="08752776" w14:textId="511D1A92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6.3. </w:t>
      </w:r>
      <w:r w:rsidRPr="0069446B" w:rsidR="00BD5FB4">
        <w:rPr>
          <w:noProof/>
          <w:color w:val="auto"/>
          <w:lang w:val="en-GB"/>
        </w:rPr>
        <w:t>Metody i materiały zapobiegające rozprzestrzenianiu się skażenia i służące do usuwania skażenia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0D2C442D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2735AC5" w14:textId="50F21AE5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Zapobieganie rozprzestrzenianiu się skażenia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E6E1515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02B6E1E" w14:textId="74A3A90D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Używając czystej łopaty, umieść materiał w suchym pojemniku i przykryj go bez uciskania.</w:t>
            </w:r>
          </w:p>
        </w:tc>
      </w:tr>
      <w:tr w14:paraId="7CB802F8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6402C90" w14:textId="787EAD0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Metody usuwania skażenia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6FA95B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64D40B4" w14:textId="0AD8858D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Zebrać produkt mechanicznie.</w:t>
            </w:r>
          </w:p>
        </w:tc>
      </w:tr>
      <w:tr w14:paraId="5F2899AF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A56CC2B" w14:textId="58E8FE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Inne informacje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2EE3730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6BF979F" w14:textId="298E388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Usuwanie materiałów lub stałych pozostałości w autoryzowanym miejscu.</w:t>
            </w:r>
          </w:p>
        </w:tc>
      </w:tr>
    </w:tbl>
    <w:p w:rsidR="00827634" w:rsidRPr="0069446B" w:rsidP="00E62D88" w14:paraId="1D1DCEDD" w14:textId="3B19A3D2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6.4. </w:t>
      </w:r>
      <w:r w:rsidRPr="0069446B" w:rsidR="00FA7F7F">
        <w:rPr>
          <w:noProof/>
          <w:color w:val="auto"/>
          <w:lang w:val="en-GB"/>
        </w:rPr>
        <w:t>Odniesienia do innych sekcji</w:t>
      </w:r>
    </w:p>
    <w:p w:rsidR="00827634" w:rsidRPr="0069446B" w:rsidP="009E5102" w14:paraId="56E19A8E" w14:textId="133794D7">
      <w:pPr>
        <w:pStyle w:val="SDSTextNormal"/>
        <w:rPr>
          <w:lang w:val="fr-BE"/>
        </w:rPr>
      </w:pPr>
      <w:r w:rsidRPr="0069446B">
        <w:rPr>
          <w:noProof/>
          <w:lang w:val="fr-BE"/>
        </w:rPr>
        <w:t>W celu uzyskania dalszych informacji należy odwołać się do sekcji 13.</w:t>
      </w:r>
    </w:p>
    <w:p w:rsidR="00827634" w:rsidRPr="0069446B" w:rsidP="00AA1F7B" w14:paraId="3442A280" w14:textId="248CA190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SEKCJA 7</w:t>
      </w:r>
      <w:r w:rsidRPr="0069446B">
        <w:rPr>
          <w:noProof w:val="0"/>
          <w:color w:val="auto"/>
          <w:lang w:val="en-GB"/>
        </w:rPr>
        <w:t xml:space="preserve">: </w:t>
      </w:r>
      <w:r w:rsidRPr="0069446B">
        <w:rPr>
          <w:noProof/>
          <w:color w:val="auto"/>
          <w:lang w:val="en-GB"/>
        </w:rPr>
        <w:t>Postępowanie z substancjami i mieszaninami oraz ich magazynowanie</w:t>
      </w:r>
    </w:p>
    <w:p w:rsidR="00827634" w:rsidRPr="0069446B" w:rsidP="00E62D88" w14:paraId="7B60EA81" w14:textId="72360C1E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7.1. </w:t>
      </w:r>
      <w:r w:rsidRPr="0069446B" w:rsidR="00FA7F7F">
        <w:rPr>
          <w:noProof/>
          <w:color w:val="auto"/>
          <w:lang w:val="en-GB"/>
        </w:rPr>
        <w:t>Środki ostrożności dotyczące bezpiecznego postępowania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013E30A2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1E49457" w14:textId="3A98065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Dodatkowe zagrożenia podczas obróbki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91BA545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4A035D6" w14:textId="4ABF04C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jest uważany za niebezpieczny w normalnych warunkach użytkowania.</w:t>
            </w:r>
          </w:p>
        </w:tc>
      </w:tr>
      <w:tr w14:paraId="64CBE17B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9DC5AD1" w14:textId="410CA56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Środki ostrożności dotyczące bezpiecznego postępowania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2594E4F6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C2078EC" w14:textId="4D03B1D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Zapewnić dobrą wentylację stanowiska pracy. Unikać kontaktu ze skórą i z oczami. Unikać wdychania pyłu/dymu/gazu/mgły/par/rozpylonej cieczy. Nosić indywidualne środki ochrony.</w:t>
            </w:r>
          </w:p>
        </w:tc>
      </w:tr>
      <w:tr w14:paraId="7F31E18D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ADD8ABC" w14:textId="5EC6589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Zalecenia dotyczące higieny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0202285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BD90215" w14:textId="152265F0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Zanieczyszczonej odzieży ochronnej nie wynosić poza miejsce pracy. Wyprać zanieczyszczoną odzież przed ponownym użyciem. Nie jeść, nie pić i nie palić podczas używania produktu. Umyć ręce po każdym kontakcie z produktem.</w:t>
            </w:r>
          </w:p>
        </w:tc>
      </w:tr>
    </w:tbl>
    <w:p w:rsidR="00827634" w:rsidRPr="0069446B" w:rsidP="00E62D88" w14:paraId="19A3F6D8" w14:textId="551598C7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7.2. </w:t>
      </w:r>
      <w:r w:rsidRPr="0069446B" w:rsidR="00BD5FB4">
        <w:rPr>
          <w:noProof/>
          <w:color w:val="auto"/>
          <w:lang w:val="en-GB"/>
        </w:rPr>
        <w:t>Warunki bezpiecznego magazynowania, w tym informacje dotyczące wszelkich wzajemnych niezgodności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0AF92EC0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630A8E6" w14:textId="71A6B7A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Środki techniczne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3CC731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5683D02" w14:textId="37875ED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Przechowywać w chłodnym, dobrze wentylowanym miejscu z dala od ciepła.</w:t>
            </w:r>
          </w:p>
        </w:tc>
      </w:tr>
      <w:tr w14:paraId="60511F74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48337FF" w14:textId="6E5F72A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Warunki przechowywania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907E69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F26D8A0" w14:textId="14D28BCD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Przechowywać w chłodnym miejscu. Chronić przed światłem słonecznym.</w:t>
            </w:r>
          </w:p>
        </w:tc>
      </w:tr>
      <w:tr w14:paraId="0F277627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8AD30FB" w14:textId="13505B5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Materiały pakunkowe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73CBB9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FF46DDC" w14:textId="6C8B3E3D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Zawsze przechowuj produkt w pojemniku z tego samego materiału, co oryginalny pojemnik.</w:t>
            </w:r>
          </w:p>
        </w:tc>
      </w:tr>
    </w:tbl>
    <w:p w:rsidR="00827634" w:rsidRPr="0069446B" w:rsidP="00E62D88" w14:paraId="6C109FD1" w14:textId="0948E10C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7.3. </w:t>
      </w:r>
      <w:r w:rsidRPr="0069446B" w:rsidR="00FA7F7F">
        <w:rPr>
          <w:noProof/>
          <w:color w:val="auto"/>
          <w:lang w:val="en-GB"/>
        </w:rPr>
        <w:t>Szczególne zastosowanie(-a) końcowe</w:t>
      </w:r>
    </w:p>
    <w:p w:rsidR="00827634" w:rsidRPr="0069446B" w:rsidP="009E5102" w14:paraId="75AE9ADE" w14:textId="77777777">
      <w:pPr>
        <w:pStyle w:val="SDSTextNormal"/>
        <w:bidi w:val="0"/>
        <w:rPr>
          <w:rtl w:val="0"/>
        </w:rPr>
      </w:pPr>
      <w:r w:rsidRPr="0069446B">
        <w:rPr>
          <w:rtl w:val="0"/>
        </w:rPr>
        <w:t>Brak dodatkowych informacji</w:t>
      </w:r>
    </w:p>
    <w:p w:rsidR="00827634" w:rsidRPr="0069446B" w:rsidP="00AA1F7B" w14:paraId="46781CC7" w14:textId="7A272A19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SEKCJA 8</w:t>
      </w:r>
      <w:r w:rsidRPr="0069446B">
        <w:rPr>
          <w:noProof w:val="0"/>
          <w:color w:val="auto"/>
          <w:lang w:val="en-GB"/>
        </w:rPr>
        <w:t xml:space="preserve">: </w:t>
      </w:r>
      <w:r w:rsidRPr="0069446B" w:rsidR="00FA7F7F">
        <w:rPr>
          <w:noProof/>
          <w:color w:val="auto"/>
          <w:lang w:val="en-GB"/>
        </w:rPr>
        <w:t>Kontrola narażenia/środki ochrony indywidualnej</w:t>
      </w:r>
    </w:p>
    <w:p w:rsidR="00827634" w:rsidRPr="0069446B" w:rsidP="00E62D88" w14:paraId="08F4C7F3" w14:textId="0C257DFF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8.1. </w:t>
      </w:r>
      <w:r w:rsidRPr="0069446B" w:rsidR="00FA7F7F">
        <w:rPr>
          <w:noProof/>
          <w:color w:val="auto"/>
          <w:lang w:val="en-GB"/>
        </w:rPr>
        <w:t>Parametry dotyczące kontroli</w:t>
      </w:r>
    </w:p>
    <w:p w:rsidR="00B077C8" w:rsidRPr="0069446B" w:rsidP="00B077C8" w14:paraId="76C830A6" w14:textId="7C05BC4C">
      <w:pPr>
        <w:pStyle w:val="SDSTextHeading3"/>
        <w:rPr>
          <w:noProof w:val="0"/>
          <w:color w:val="auto"/>
          <w:lang w:val="en-US"/>
        </w:rPr>
      </w:pPr>
      <w:r w:rsidRPr="0069446B">
        <w:rPr>
          <w:noProof/>
          <w:color w:val="auto"/>
          <w:lang w:val="en-US"/>
        </w:rPr>
        <w:t>Krajowe wartości najwyższych dopuszczalnych stężeń w środowisku pracy i dopuszczalne wartości biologiczne</w:t>
      </w:r>
    </w:p>
    <w:p w:rsidR="000251E6" w:rsidRPr="0069446B" w:rsidP="00DA2C0C" w14:paraId="551E4519" w14:textId="133FFE24">
      <w:pPr>
        <w:pStyle w:val="SDSTextBlankLine"/>
      </w:pPr>
    </w:p>
    <w:tbl>
      <w:tblPr>
        <w:tblStyle w:val="SDSTableWithBordersWithHeaderRow"/>
        <w:tblW w:w="10490" w:type="dxa"/>
        <w:tblLayout w:type="fixed"/>
        <w:tblLook w:val="04A0"/>
      </w:tblPr>
      <w:tblGrid>
        <w:gridCol w:w="3969"/>
        <w:gridCol w:w="6521"/>
      </w:tblGrid>
      <w:tr w14:paraId="0F45F6DE" w14:textId="77777777" w:rsidTr="00F22FFE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10490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6A5033" w14:paraId="054DA880" w14:textId="66F3A5D6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citral</w:t>
            </w:r>
            <w:r w:rsidRPr="0069446B">
              <w:rPr>
                <w:noProof w:val="0"/>
                <w:color w:val="auto"/>
              </w:rPr>
              <w:t xml:space="preserve"> </w:t>
            </w:r>
            <w:r w:rsidRPr="0069446B" w:rsidR="00FD53E4">
              <w:rPr>
                <w:noProof/>
                <w:color w:val="auto"/>
              </w:rPr>
              <w:t>(5392-40-5)</w:t>
            </w:r>
          </w:p>
        </w:tc>
      </w:tr>
      <w:tr w14:paraId="09AA005D" w14:textId="77777777" w:rsidTr="009D0DC8">
        <w:tblPrEx>
          <w:tblW w:w="10490" w:type="dxa"/>
          <w:tblLayout w:type="fixed"/>
          <w:tblLook w:val="04A0"/>
        </w:tblPrEx>
        <w:tc>
          <w:tcPr>
            <w:tcW w:w="10490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47054" w14:paraId="7C4BF95B" w14:textId="4292DBE7">
            <w:pPr>
              <w:pStyle w:val="SDSTableTextHeading2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Polska - Najwyższe dopuszczalne stężenie na stanowisku pracy</w:t>
            </w:r>
          </w:p>
        </w:tc>
      </w:tr>
      <w:tr w14:paraId="70951C39" w14:textId="77777777" w:rsidTr="009D0DC8">
        <w:tblPrEx>
          <w:tblW w:w="10490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paraId="59DC9D44" w14:textId="70E5D9C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Nazwa miejscowa</w:t>
            </w:r>
          </w:p>
        </w:tc>
        <w:tc>
          <w:tcPr>
            <w:tcW w:w="6521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paraId="7F8A1D5B" w14:textId="4F91B0B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3,7-Dimetylookta-2,6-dienal</w:t>
            </w:r>
          </w:p>
        </w:tc>
      </w:tr>
      <w:tr w14:paraId="70951C3A" w14:textId="77777777" w:rsidTr="009D0DC8">
        <w:tblPrEx>
          <w:tblW w:w="10490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textId="70E5D9C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NDS (OEL TWA)</w:t>
            </w:r>
          </w:p>
        </w:tc>
        <w:tc>
          <w:tcPr>
            <w:tcW w:w="6521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textId="4F91B0B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27 mg/m³</w:t>
            </w:r>
          </w:p>
        </w:tc>
      </w:tr>
      <w:tr w14:paraId="70951C3B" w14:textId="77777777" w:rsidTr="009D0DC8">
        <w:tblPrEx>
          <w:tblW w:w="10490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textId="70E5D9C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NDSCh (OEL STEL)</w:t>
            </w:r>
          </w:p>
        </w:tc>
        <w:tc>
          <w:tcPr>
            <w:tcW w:w="6521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textId="4F91B0B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54 mg/m³</w:t>
            </w:r>
          </w:p>
        </w:tc>
      </w:tr>
      <w:tr w14:paraId="70951C3C" w14:textId="77777777" w:rsidTr="009D0DC8">
        <w:tblPrEx>
          <w:tblW w:w="10490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textId="70E5D9C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Odniesienie regulacyjne</w:t>
            </w:r>
          </w:p>
        </w:tc>
        <w:tc>
          <w:tcPr>
            <w:tcW w:w="6521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textId="4F91B0B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Dz. U. 2026 poz. 447 wraz z późn. zm.</w:t>
            </w:r>
          </w:p>
        </w:tc>
      </w:tr>
    </w:tbl>
    <w:p w:rsidR="000251E6" w:rsidRPr="0069446B" w:rsidP="00DA2C0C" w14:textId="133FFE24">
      <w:pPr>
        <w:pStyle w:val="SDSTextBlankLine"/>
      </w:pPr>
    </w:p>
    <w:tbl>
      <w:tblPr>
        <w:tblStyle w:val="SDSTableWithBordersWithHeaderRow"/>
        <w:tblW w:w="10490" w:type="dxa"/>
        <w:tblLayout w:type="fixed"/>
        <w:tblLook w:val="04A0"/>
      </w:tblPr>
      <w:tblGrid>
        <w:gridCol w:w="3969"/>
        <w:gridCol w:w="6521"/>
      </w:tblGrid>
      <w:tr w14:paraId="0F45F6DF" w14:textId="77777777" w:rsidTr="00F22FFE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10490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6A5033" w14:textId="66F3A5D6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benzyl alcohol</w:t>
            </w:r>
            <w:r w:rsidRPr="0069446B">
              <w:rPr>
                <w:noProof w:val="0"/>
                <w:color w:val="auto"/>
              </w:rPr>
              <w:t xml:space="preserve"> </w:t>
            </w:r>
            <w:r w:rsidRPr="0069446B" w:rsidR="00FD53E4">
              <w:rPr>
                <w:noProof/>
                <w:color w:val="auto"/>
              </w:rPr>
              <w:t>(100-51-6)</w:t>
            </w:r>
          </w:p>
        </w:tc>
      </w:tr>
      <w:tr w14:paraId="09AA005E" w14:textId="77777777" w:rsidTr="009D0DC8">
        <w:tblPrEx>
          <w:tblW w:w="10490" w:type="dxa"/>
          <w:tblLayout w:type="fixed"/>
          <w:tblLook w:val="04A0"/>
        </w:tblPrEx>
        <w:tc>
          <w:tcPr>
            <w:tcW w:w="10490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47054" w14:textId="4292DBE7">
            <w:pPr>
              <w:pStyle w:val="SDSTableTextHeading2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Polska - Najwyższe dopuszczalne stężenie na stanowisku pracy</w:t>
            </w:r>
          </w:p>
        </w:tc>
      </w:tr>
      <w:tr w14:paraId="70951C3D" w14:textId="77777777" w:rsidTr="009D0DC8">
        <w:tblPrEx>
          <w:tblW w:w="10490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textId="70E5D9C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Nazwa miejscowa</w:t>
            </w:r>
          </w:p>
        </w:tc>
        <w:tc>
          <w:tcPr>
            <w:tcW w:w="6521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textId="4F91B0B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Fenylometanol</w:t>
            </w:r>
          </w:p>
        </w:tc>
      </w:tr>
      <w:tr w14:paraId="70951C3E" w14:textId="77777777" w:rsidTr="009D0DC8">
        <w:tblPrEx>
          <w:tblW w:w="10490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textId="70E5D9C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NDS (OEL TWA)</w:t>
            </w:r>
          </w:p>
        </w:tc>
        <w:tc>
          <w:tcPr>
            <w:tcW w:w="6521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textId="4F91B0B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240 mg/m³</w:t>
            </w:r>
          </w:p>
        </w:tc>
      </w:tr>
      <w:tr w14:paraId="70951C3F" w14:textId="77777777" w:rsidTr="009D0DC8">
        <w:tblPrEx>
          <w:tblW w:w="10490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textId="70E5D9C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Odniesienie regulacyjne</w:t>
            </w:r>
          </w:p>
        </w:tc>
        <w:tc>
          <w:tcPr>
            <w:tcW w:w="6521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0251E6" w:rsidRPr="0069446B" w:rsidP="00FB22E1" w14:textId="4F91B0B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Dz. U. 2026 poz. 447 wraz z późn. zm.</w:t>
            </w:r>
          </w:p>
        </w:tc>
      </w:tr>
    </w:tbl>
    <w:bookmarkStart w:id="2" w:name="_Hlk205902293"/>
    <w:bookmarkEnd w:id="2"/>
    <w:p w:rsidR="00827634" w:rsidRPr="0069446B" w:rsidP="00757FE1" w14:paraId="622B8D75" w14:textId="3E021B4B">
      <w:pPr>
        <w:pStyle w:val="SDSTextHeading2"/>
        <w:rPr>
          <w:noProof w:val="0"/>
          <w:color w:val="auto"/>
          <w:lang w:val="en-US"/>
        </w:rPr>
      </w:pPr>
      <w:r w:rsidRPr="0069446B" w:rsidR="00DD1AEA">
        <w:rPr>
          <w:noProof w:val="0"/>
          <w:color w:val="auto"/>
          <w:lang w:val="en-US"/>
        </w:rPr>
        <w:t xml:space="preserve">8.2. </w:t>
      </w:r>
      <w:r w:rsidRPr="0069446B" w:rsidR="00FA7F7F">
        <w:rPr>
          <w:noProof/>
          <w:color w:val="auto"/>
          <w:lang w:val="en-US"/>
        </w:rPr>
        <w:t>Kontrola narażenia</w:t>
      </w:r>
    </w:p>
    <w:p w:rsidR="00B077C8" w:rsidRPr="0069446B" w:rsidP="00B077C8" w14:paraId="240AF500" w14:textId="1C70A57D">
      <w:pPr>
        <w:pStyle w:val="SDSTextHeading3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Stosowne techniczne środki kontroli</w:t>
      </w:r>
    </w:p>
    <w:tbl>
      <w:tblPr>
        <w:tblStyle w:val="SDSTableWithoutBorders"/>
        <w:tblW w:w="10488" w:type="dxa"/>
        <w:tblLayout w:type="fixed"/>
        <w:tblLook w:val="04A0"/>
      </w:tblPr>
      <w:tblGrid>
        <w:gridCol w:w="10488"/>
      </w:tblGrid>
      <w:tr w14:paraId="65D4F252" w14:textId="77777777" w:rsidTr="00D454E0">
        <w:tblPrEx>
          <w:tblW w:w="10488" w:type="dxa"/>
          <w:tblLayout w:type="fixed"/>
          <w:tblLook w:val="04A0"/>
        </w:tblPrEx>
        <w:tc>
          <w:tcPr>
            <w:tcW w:w="104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D60CA" w14:paraId="3BDE9A5F" w14:textId="128207AD">
            <w:pPr>
              <w:pStyle w:val="SDSTableTextBold"/>
              <w:rPr>
                <w:noProof w:val="0"/>
              </w:rPr>
            </w:pPr>
            <w:r w:rsidRPr="0069446B" w:rsidR="00FA7F7F">
              <w:rPr>
                <w:noProof/>
              </w:rPr>
              <w:t>Stosowne techniczne środki kontroli</w:t>
            </w:r>
            <w:r w:rsidRPr="0069446B">
              <w:rPr>
                <w:noProof w:val="0"/>
              </w:rPr>
              <w:t>:</w:t>
            </w:r>
          </w:p>
        </w:tc>
      </w:tr>
      <w:tr w14:paraId="698AF1AE" w14:textId="77777777" w:rsidTr="00D454E0">
        <w:tblPrEx>
          <w:tblW w:w="10488" w:type="dxa"/>
          <w:tblLayout w:type="fixed"/>
          <w:tblLook w:val="04A0"/>
        </w:tblPrEx>
        <w:tc>
          <w:tcPr>
            <w:tcW w:w="104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5611C64" w14:textId="0B57E97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Zapewnić dobrą wentylację stanowiska pracy.</w:t>
            </w:r>
          </w:p>
        </w:tc>
      </w:tr>
    </w:tbl>
    <w:p w:rsidR="00E3029C" w:rsidRPr="0069446B" w:rsidP="00E3029C" w14:paraId="5E228139" w14:textId="05FD7760">
      <w:pPr>
        <w:pStyle w:val="SDSTextHeading3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Kontrola narażenia środowiska</w:t>
      </w:r>
    </w:p>
    <w:tbl>
      <w:tblPr>
        <w:tblStyle w:val="SDSTableWithoutBorders"/>
        <w:tblW w:w="10488" w:type="dxa"/>
        <w:tblLayout w:type="fixed"/>
        <w:tblLook w:val="04A0"/>
      </w:tblPr>
      <w:tblGrid>
        <w:gridCol w:w="10488"/>
      </w:tblGrid>
      <w:tr w14:paraId="14642448" w14:textId="77777777" w:rsidTr="00D454E0">
        <w:tblPrEx>
          <w:tblW w:w="10488" w:type="dxa"/>
          <w:tblLayout w:type="fixed"/>
          <w:tblLook w:val="04A0"/>
        </w:tblPrEx>
        <w:tc>
          <w:tcPr>
            <w:tcW w:w="104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D60CA" w14:paraId="5117AD67" w14:textId="7C0028A8">
            <w:pPr>
              <w:pStyle w:val="SDSTableTextBold"/>
              <w:rPr>
                <w:noProof w:val="0"/>
              </w:rPr>
            </w:pPr>
            <w:r w:rsidRPr="0069446B" w:rsidR="00FA7F7F">
              <w:rPr>
                <w:noProof/>
              </w:rPr>
              <w:t>Kontrola narażenia środowiska</w:t>
            </w:r>
            <w:r w:rsidRPr="0069446B">
              <w:rPr>
                <w:noProof w:val="0"/>
              </w:rPr>
              <w:t>:</w:t>
            </w:r>
          </w:p>
        </w:tc>
      </w:tr>
      <w:tr w14:paraId="406957BE" w14:textId="77777777" w:rsidTr="00D454E0">
        <w:tblPrEx>
          <w:tblW w:w="10488" w:type="dxa"/>
          <w:tblLayout w:type="fixed"/>
          <w:tblLook w:val="04A0"/>
        </w:tblPrEx>
        <w:tc>
          <w:tcPr>
            <w:tcW w:w="104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0D0AC28" w14:textId="220612D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Unikać uwolnienia do środowiska.</w:t>
            </w:r>
          </w:p>
        </w:tc>
      </w:tr>
    </w:tbl>
    <w:p w:rsidR="00827634" w:rsidRPr="0069446B" w:rsidP="00AA1F7B" w14:paraId="079CE076" w14:textId="56523CA7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SEKCJA 9</w:t>
      </w:r>
      <w:r w:rsidRPr="0069446B">
        <w:rPr>
          <w:noProof w:val="0"/>
          <w:color w:val="auto"/>
          <w:lang w:val="en-GB"/>
        </w:rPr>
        <w:t xml:space="preserve">: </w:t>
      </w:r>
      <w:r w:rsidRPr="0069446B" w:rsidR="00FA7F7F">
        <w:rPr>
          <w:noProof/>
          <w:color w:val="auto"/>
          <w:lang w:val="en-GB"/>
        </w:rPr>
        <w:t>Właściwości fizyczne i chemiczne</w:t>
      </w:r>
    </w:p>
    <w:p w:rsidR="00827634" w:rsidRPr="0069446B" w:rsidP="00E62D88" w14:paraId="285BB828" w14:textId="509B52E9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9.1. </w:t>
      </w:r>
      <w:r w:rsidRPr="0069446B" w:rsidR="00A55330">
        <w:rPr>
          <w:noProof/>
          <w:color w:val="auto"/>
          <w:lang w:val="en-GB"/>
        </w:rPr>
        <w:t>Informacje na temat podstawowych właściwości fizycznych i chemicznych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7E2A4D13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58EC2C49" w14:textId="0460FFF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Stan skupienia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776BCEF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7F2AC89B" w14:textId="3AABA13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Stały</w:t>
            </w:r>
          </w:p>
        </w:tc>
      </w:tr>
      <w:tr w14:paraId="04CFF7D8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19609068" w14:textId="78DE206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Kolor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28909F6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654E86BA" w14:textId="7D1CDA4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Nieokreślony.</w:t>
            </w:r>
          </w:p>
        </w:tc>
      </w:tr>
      <w:tr w14:paraId="69F61AAA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3CC073DD" w14:textId="0B4E8EF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Zapach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3E29B17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4986F4E6" w14:textId="57606CE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rosa. Narcyz. Pikantny.</w:t>
            </w:r>
          </w:p>
        </w:tc>
      </w:tr>
      <w:tr w14:paraId="1E1423A5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2169D4A9" w14:textId="1ECD9EF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Próg zapachu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74101642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55399BA0" w14:textId="210EC9DD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1CE32030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05A8253F" w14:textId="5F72FAA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Temperatura topnienia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1EA98D1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5AE7F22A" w14:textId="77777777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4FB3959A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58BE4DB1" w14:textId="753B108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Temperatura krzepnięcia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17B75A7E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0362FE47" w14:textId="06B7021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  <w:tr w14:paraId="674C7B72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377F09B1" w14:textId="17B5212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Temperatura wrzenia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1FA38F7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60E90AB4" w14:textId="1F17BA08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048B3306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41BC29A2" w14:textId="224A818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Palność materiałów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6A9603F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50956B65" w14:textId="42EA31F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Niepalny</w:t>
            </w:r>
          </w:p>
        </w:tc>
      </w:tr>
      <w:tr w14:paraId="559598C8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150034B3" w14:textId="4DB97C6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Dolna granica wybuchowości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43F284CE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DF4E80" w:rsidRPr="0069446B" w:rsidP="00ED641D" w14:paraId="07C45928" w14:textId="42108792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 dotyczy</w:t>
            </w:r>
          </w:p>
        </w:tc>
      </w:tr>
      <w:tr w14:paraId="2780B50F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67130F4A" w14:textId="2B11BE2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Górna granica wybuchowości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613E738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DF4E80" w:rsidRPr="0069446B" w:rsidP="00ED641D" w14:paraId="43DD1F02" w14:textId="1FF93D72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 dotyczy</w:t>
            </w:r>
          </w:p>
        </w:tc>
      </w:tr>
      <w:tr w14:paraId="047E77EF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68C18EAA" w14:textId="2684B39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Temperatura zapłonu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648AF84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56B62419" w14:textId="33FE820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&gt; 100 °C</w:t>
            </w:r>
          </w:p>
        </w:tc>
      </w:tr>
      <w:tr w14:paraId="3E5F0768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72AE114C" w14:textId="03B1375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Temperatura samozapłonu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1ADA8A4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719C9D82" w14:textId="477EF8A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  <w:tr w14:paraId="51530BE4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49959DAB" w14:textId="1787476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Temperatura rozkładu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0BCE95E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22B33DB5" w14:textId="6A4B1C79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28367392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03ADF393" w14:textId="76A0212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pH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4366125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00C2BE9A" w14:textId="4F70DA59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38D64674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2CEF4305" w14:textId="26495C0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Roztwór pH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2E0A2933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4BD71676" w14:textId="2EF7ECB6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3F9A5285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4159423E" w14:textId="54D3C3D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Lepkość, kinematyczna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184F17D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353B3EE3" w14:textId="471144B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  <w:tr w14:paraId="1D76055F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04A40EF1" w14:textId="4007B94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Rozpuszczalność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24DDF1A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557C5281" w14:textId="19DB410E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74AF32AB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0EE3" w:rsidRPr="0069446B" w:rsidP="00ED641D" w14:paraId="156C81DF" w14:textId="595C3A4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Współczynnik podziału n-oktanol/woda (Log Kow)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0EE3" w:rsidRPr="0069446B" w:rsidP="00ED641D" w14:paraId="7EBEF7AA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0EE3" w:rsidRPr="0069446B" w:rsidP="00ED641D" w14:paraId="7F3022AD" w14:textId="68762358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3F5D38E1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671AFF35" w14:textId="62BCCB6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Prężność pary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11BD8C3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76F21003" w14:textId="77777777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5F1C3B61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765BD7E4" w14:textId="595C2D3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Prężność pary w temperaturze 50 °C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3C7642F5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1FF39808" w14:textId="557FC1F8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18B13D68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50534AD8" w14:textId="3111C2B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Gęstość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266B2181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745A28D6" w14:textId="3F989134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1098B22C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37752724" w14:textId="26AD641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Gęstość względna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246B6E6A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755180F2" w14:textId="77777777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0E691209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0D8500C1" w14:textId="45DD080D">
            <w:pPr>
              <w:pStyle w:val="SDSTableTextNormal"/>
              <w:rPr>
                <w:noProof w:val="0"/>
                <w:lang w:val="nl-BE"/>
              </w:rPr>
            </w:pPr>
            <w:r w:rsidRPr="0069446B">
              <w:rPr>
                <w:noProof/>
                <w:lang w:val="nl-BE"/>
              </w:rPr>
              <w:t>Gęstość względna pary w temp. 20°C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427AADD3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DF4E80" w:rsidRPr="0069446B" w:rsidP="00ED641D" w14:paraId="15A83A6F" w14:textId="0FC2934C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 dotyczy</w:t>
            </w:r>
          </w:p>
        </w:tc>
      </w:tr>
      <w:tr w14:paraId="60105B10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163EB" w:rsidRPr="0069446B" w:rsidP="00ED641D" w14:paraId="24E10573" w14:textId="2AD5DA9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Rozmiar cząstek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163EB" w:rsidRPr="0069446B" w:rsidP="00ED641D" w14:paraId="679ADE4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6E000B" w:rsidRPr="0069446B" w:rsidP="006E000B" w14:paraId="6F3415FD" w14:textId="77777777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</w:tbl>
    <w:p w:rsidR="00AC6B51" w:rsidRPr="0069446B" w:rsidP="00AC6B51" w14:paraId="79D2442C" w14:textId="277F8B97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9.2. </w:t>
      </w:r>
      <w:r w:rsidRPr="0069446B" w:rsidR="00FA7F7F">
        <w:rPr>
          <w:noProof/>
          <w:color w:val="auto"/>
          <w:lang w:val="en-GB"/>
        </w:rPr>
        <w:t>Inne informacje</w:t>
      </w:r>
    </w:p>
    <w:p w:rsidR="00C275B9" w:rsidRPr="0069446B" w:rsidP="009E5102" w14:paraId="63CB284D" w14:textId="738FCF74">
      <w:pPr>
        <w:pStyle w:val="SDSTextNormal"/>
        <w:bidi w:val="0"/>
        <w:rPr>
          <w:rtl w:val="0"/>
        </w:rPr>
      </w:pPr>
      <w:r w:rsidRPr="0069446B">
        <w:rPr>
          <w:rtl w:val="0"/>
        </w:rPr>
        <w:t>Brak dodatkowych informacji</w:t>
      </w:r>
    </w:p>
    <w:p w:rsidR="00827634" w:rsidRPr="0069446B" w:rsidP="00AA1F7B" w14:paraId="4F31A710" w14:textId="7851C9FC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SEKCJA 10</w:t>
      </w:r>
      <w:r w:rsidRPr="0069446B">
        <w:rPr>
          <w:noProof w:val="0"/>
          <w:color w:val="auto"/>
          <w:lang w:val="en-US"/>
        </w:rPr>
        <w:t xml:space="preserve">: </w:t>
      </w:r>
      <w:r w:rsidRPr="0069446B" w:rsidR="00FA7F7F">
        <w:rPr>
          <w:noProof/>
          <w:color w:val="auto"/>
          <w:lang w:val="en-US"/>
        </w:rPr>
        <w:t>Stabilność i reaktywność</w:t>
      </w:r>
    </w:p>
    <w:p w:rsidR="00827634" w:rsidRPr="0069446B" w:rsidP="00E62D88" w14:paraId="3EE3016E" w14:textId="31FE0CC1">
      <w:pPr>
        <w:pStyle w:val="SDSTextHeading2"/>
        <w:rPr>
          <w:noProof w:val="0"/>
          <w:color w:val="auto"/>
          <w:lang w:val="en-US"/>
        </w:rPr>
      </w:pPr>
      <w:r w:rsidRPr="0069446B" w:rsidR="00DD1AEA">
        <w:rPr>
          <w:noProof w:val="0"/>
          <w:color w:val="auto"/>
          <w:lang w:val="en-US"/>
        </w:rPr>
        <w:t xml:space="preserve">10.1. </w:t>
      </w:r>
      <w:r w:rsidRPr="0069446B" w:rsidR="00FA7F7F">
        <w:rPr>
          <w:noProof/>
          <w:color w:val="auto"/>
          <w:lang w:val="en-US"/>
        </w:rPr>
        <w:t>Reaktywność</w:t>
      </w:r>
    </w:p>
    <w:p w:rsidR="00827634" w:rsidRPr="0069446B" w:rsidP="009E5102" w14:paraId="0672D3C3" w14:textId="08480244">
      <w:pPr>
        <w:pStyle w:val="SDSTextNormal"/>
      </w:pPr>
      <w:r>
        <w:rPr>
          <w:noProof/>
        </w:rPr>
        <w:t>Produkt nie jest reaktywny w normalnych warunkach użytkowania, przechowywania i transportu.</w:t>
      </w:r>
    </w:p>
    <w:p w:rsidR="00827634" w:rsidRPr="0069446B" w:rsidP="00E62D88" w14:paraId="735ED236" w14:textId="1764C555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10.2. </w:t>
      </w:r>
      <w:r w:rsidRPr="0069446B" w:rsidR="00FA7F7F">
        <w:rPr>
          <w:noProof/>
          <w:color w:val="auto"/>
          <w:lang w:val="en-GB"/>
        </w:rPr>
        <w:t>Stabilność chemiczna</w:t>
      </w:r>
    </w:p>
    <w:p w:rsidR="00827634" w:rsidRPr="0069446B" w:rsidP="009E5102" w14:paraId="540DB174" w14:textId="3504FAE2">
      <w:pPr>
        <w:pStyle w:val="SDSTextNormal"/>
      </w:pPr>
      <w:r w:rsidRPr="0069446B">
        <w:rPr>
          <w:noProof/>
        </w:rPr>
        <w:t>Stabilny w normalnych warunkach.</w:t>
      </w:r>
    </w:p>
    <w:p w:rsidR="00827634" w:rsidRPr="0069446B" w:rsidP="00E62D88" w14:paraId="00D912E2" w14:textId="2E52ED44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10.3. </w:t>
      </w:r>
      <w:r w:rsidRPr="0069446B" w:rsidR="00FA7F7F">
        <w:rPr>
          <w:noProof/>
          <w:color w:val="auto"/>
          <w:lang w:val="en-GB"/>
        </w:rPr>
        <w:t>Możliwość występowania niebezpiecznych reakcji</w:t>
      </w:r>
    </w:p>
    <w:p w:rsidR="00827634" w:rsidRPr="0069446B" w:rsidP="009E5102" w14:paraId="4060C206" w14:textId="308E8296">
      <w:pPr>
        <w:pStyle w:val="SDSTextNormal"/>
      </w:pPr>
      <w:r>
        <w:rPr>
          <w:noProof/>
        </w:rPr>
        <w:t>Brak znanych niebezpiecznych reakcji w normalnych warunkach użycia.</w:t>
      </w:r>
    </w:p>
    <w:p w:rsidR="00827634" w:rsidRPr="0069446B" w:rsidP="00E62D88" w14:paraId="329AB525" w14:textId="54A1E272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10.4. </w:t>
      </w:r>
      <w:r w:rsidRPr="0069446B" w:rsidR="00FA7F7F">
        <w:rPr>
          <w:noProof/>
          <w:color w:val="auto"/>
          <w:lang w:val="en-GB"/>
        </w:rPr>
        <w:t>Warunki, których należy unikać</w:t>
      </w:r>
    </w:p>
    <w:p w:rsidR="00827634" w:rsidRPr="0069446B" w:rsidP="009E5102" w14:paraId="268A901C" w14:textId="403B2C18">
      <w:pPr>
        <w:pStyle w:val="SDSTextNormal"/>
      </w:pPr>
      <w:r>
        <w:rPr>
          <w:noProof/>
        </w:rPr>
        <w:t>Brak pod zalecanymi warunkami przechowywania i obsługi (patrz sekcja 7).</w:t>
      </w:r>
    </w:p>
    <w:p w:rsidR="00827634" w:rsidRPr="0069446B" w:rsidP="00E62D88" w14:paraId="75EB3EBA" w14:textId="14A14FF5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10.5. </w:t>
      </w:r>
      <w:r w:rsidRPr="0069446B" w:rsidR="00FA7F7F">
        <w:rPr>
          <w:noProof/>
          <w:color w:val="auto"/>
          <w:lang w:val="en-GB"/>
        </w:rPr>
        <w:t>Materiały niezgodne</w:t>
      </w:r>
    </w:p>
    <w:p w:rsidR="00827634" w:rsidRPr="0069446B" w:rsidP="009E5102" w14:paraId="6323A62A" w14:textId="77777777">
      <w:pPr>
        <w:pStyle w:val="SDSTextNormal"/>
        <w:bidi w:val="0"/>
        <w:rPr>
          <w:rtl w:val="0"/>
        </w:rPr>
      </w:pPr>
      <w:r w:rsidRPr="0069446B">
        <w:rPr>
          <w:rtl w:val="0"/>
        </w:rPr>
        <w:t>Brak dodatkowych informacji</w:t>
      </w:r>
    </w:p>
    <w:p w:rsidR="00827634" w:rsidRPr="0069446B" w:rsidP="00E62D88" w14:paraId="69AA87C6" w14:textId="66231C11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10.6. </w:t>
      </w:r>
      <w:r w:rsidRPr="0069446B" w:rsidR="00FA7F7F">
        <w:rPr>
          <w:noProof/>
          <w:color w:val="auto"/>
          <w:lang w:val="en-GB"/>
        </w:rPr>
        <w:t>Niebezpieczne produkty rozkładu</w:t>
      </w:r>
    </w:p>
    <w:p w:rsidR="00827634" w:rsidRPr="0069446B" w:rsidP="009E5102" w14:paraId="64338A53" w14:textId="43558438">
      <w:pPr>
        <w:pStyle w:val="SDSTextNormal"/>
      </w:pPr>
      <w:r>
        <w:rPr>
          <w:noProof/>
        </w:rPr>
        <w:t>W normalnych warunkach przechowywania i użytkowania nie powinny powstawać niebezpieczne produkty rozkładu.</w:t>
      </w:r>
    </w:p>
    <w:p w:rsidR="00AA1F7B" w:rsidP="009E5102" w14:paraId="4C40A44F" w14:textId="77777777">
      <w:pPr>
        <w:pStyle w:val="SDSTextNormal"/>
      </w:pPr>
    </w:p>
    <w:p w:rsidR="00AA1F7B" w:rsidP="009E5102" w14:paraId="1189CE3F" w14:textId="77777777">
      <w:pPr>
        <w:pStyle w:val="SDSTextNormal"/>
      </w:pPr>
    </w:p>
    <w:p w:rsidR="00AA1F7B" w:rsidP="009E5102" w14:paraId="71E5DB03" w14:textId="77777777">
      <w:pPr>
        <w:pStyle w:val="SDSTextNormal"/>
      </w:pPr>
    </w:p>
    <w:p w:rsidR="00AA1F7B" w:rsidRPr="0069446B" w:rsidP="009E5102" w14:paraId="7168DDAF" w14:textId="77777777">
      <w:pPr>
        <w:pStyle w:val="SDSTextNormal"/>
      </w:pPr>
    </w:p>
    <w:p w:rsidR="00827634" w:rsidRPr="0069446B" w:rsidP="00AA1F7B" w14:paraId="65D386F3" w14:textId="6C796BC8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SEKCJA 11</w:t>
      </w:r>
      <w:r w:rsidRPr="0069446B">
        <w:rPr>
          <w:noProof w:val="0"/>
          <w:color w:val="auto"/>
          <w:lang w:val="en-US"/>
        </w:rPr>
        <w:t xml:space="preserve">: </w:t>
      </w:r>
      <w:r w:rsidRPr="0069446B" w:rsidR="00FA7F7F">
        <w:rPr>
          <w:noProof/>
          <w:color w:val="auto"/>
          <w:lang w:val="en-US"/>
        </w:rPr>
        <w:t>Informacje toksykologiczne</w:t>
      </w:r>
    </w:p>
    <w:p w:rsidR="00827634" w:rsidRPr="0069446B" w:rsidP="00E62D88" w14:paraId="7EED0153" w14:textId="250C9746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11.1. </w:t>
      </w:r>
      <w:r w:rsidRPr="0069446B" w:rsidR="00BD5FB4">
        <w:rPr>
          <w:noProof/>
          <w:color w:val="auto"/>
          <w:lang w:val="en-GB"/>
        </w:rPr>
        <w:t>Informacje na temat klas zagrożenia zdefiniowanych w rozporządzeniu (WE) nr 1272/2008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7B4D80FD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8D6C450" w14:textId="29CEAAD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Toksyczność ostra (doustnie)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235DF3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7C13CFC" w14:textId="1900723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  <w:tr w14:paraId="323B5D02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75A5AE6" w14:textId="0959650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Toksyczność ostra (skórnie)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05E267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6F64ED8" w14:textId="1988955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  <w:tr w14:paraId="692BB564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A6BD378" w14:textId="2F861DF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Toksyczność ostra (inhalacja)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59C6FD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D7B95B9" w14:textId="3E7E935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827634" w:rsidRPr="0069446B" w:rsidP="003E0104" w14:paraId="05B4A850" w14:textId="4009FB11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DB5135A" w14:textId="77777777" w:rsidTr="007F7411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7EA9A893" w14:textId="69DEA00B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linalyl acetate (115-95-7)</w:t>
            </w:r>
          </w:p>
        </w:tc>
      </w:tr>
      <w:tr w14:paraId="02D6B5A9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6B43897" w14:textId="77F8EB9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 doustnie, szczur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AEBCAFA" w14:textId="5D92708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&gt; 9000 mg/kg masy ciała Animal: rat</w:t>
            </w:r>
          </w:p>
        </w:tc>
      </w:tr>
      <w:tr w14:paraId="6700D313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07BEAFB" w14:textId="6B4BC1C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 skóra, królik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2CF25057" w14:textId="058774F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5000 mg/kg masy ciała Animal: rabbit</w:t>
            </w:r>
          </w:p>
        </w:tc>
      </w:tr>
    </w:tbl>
    <w:p w:rsidR="00827634" w:rsidRPr="0069446B" w:rsidP="003E0104" w14:textId="4009FB11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DB5135B" w14:textId="77777777" w:rsidTr="007F7411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EA00B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geraniol (106-24-1)</w:t>
            </w:r>
          </w:p>
        </w:tc>
      </w:tr>
      <w:tr w14:paraId="02D6B5AA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7F8EB9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 doustnie, szczur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D92708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3600 mg/kg masy ciała Animal: rat, 95% CL: 2840 - 4570</w:t>
            </w:r>
          </w:p>
        </w:tc>
      </w:tr>
      <w:tr w14:paraId="6700D314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6B4BC1C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 skóra, królik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058774F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5000 mg/kg masy ciała Animal: rabbit</w:t>
            </w:r>
          </w:p>
        </w:tc>
      </w:tr>
    </w:tbl>
    <w:p w:rsidR="00827634" w:rsidRPr="0069446B" w:rsidP="003E0104" w14:textId="4009FB11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DB5135C" w14:textId="77777777" w:rsidTr="007F7411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EA00B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pentadecan-15-olide (106-02-5)</w:t>
            </w:r>
          </w:p>
        </w:tc>
      </w:tr>
      <w:tr w14:paraId="02D6B5AB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7F8EB9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 doustnie, szczur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D92708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2000 mg/kg masy ciała Animal: rat, Guideline: EU Method B.1 tris (Acute Oral Toxicity - Acute Toxic Class Method), Guideline: OECD Guideline 423 (Acute Oral toxicity - Acute Toxic Class Method)</w:t>
            </w:r>
          </w:p>
        </w:tc>
      </w:tr>
      <w:tr w14:paraId="14A10650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61B21AB8" w14:textId="499F7789">
            <w:pPr>
              <w:pStyle w:val="SDSTableTextNormal"/>
              <w:rPr>
                <w:noProof w:val="0"/>
                <w:lang w:val="de-DE"/>
              </w:rPr>
            </w:pPr>
            <w:r w:rsidRPr="0069446B" w:rsidR="00FA7F7F">
              <w:rPr>
                <w:noProof/>
                <w:lang w:val="de-DE"/>
              </w:rPr>
              <w:t>LD50, skóra, szczur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8B7F790" w14:textId="5F522F6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2000 mg/kg masy ciała Animal: rat, Guideline: EU Method B.3 (Acute Toxicity (Dermal)), Guideline: OECD Guideline 402 (Acute Dermal Toxicity)</w:t>
            </w:r>
          </w:p>
        </w:tc>
      </w:tr>
    </w:tbl>
    <w:p w:rsidR="00827634" w:rsidRPr="0069446B" w:rsidP="003E0104" w14:textId="4009FB11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DB5135D" w14:textId="77777777" w:rsidTr="007F7411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EA00B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benzyl acetate (140-11-4)</w:t>
            </w:r>
          </w:p>
        </w:tc>
      </w:tr>
      <w:tr w14:paraId="02D6B5AC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7F8EB9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 doustnie, szczur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D92708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2000 mg/kg masy ciała Animal: rat, Guideline: OECD Guideline 401 (Acute Oral Toxicity)</w:t>
            </w:r>
          </w:p>
        </w:tc>
      </w:tr>
    </w:tbl>
    <w:p w:rsidR="00827634" w:rsidRPr="0069446B" w:rsidP="003E0104" w14:textId="4009FB11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DB5135E" w14:textId="77777777" w:rsidTr="007F7411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EA00B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cinnamaldehyde (104-55-2)</w:t>
            </w:r>
          </w:p>
        </w:tc>
      </w:tr>
      <w:tr w14:paraId="02D6B5AD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7F8EB9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 doustnie, szczur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D92708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2220 mg/kg masy ciała Animal: rat, Guideline: other:, 95% CL: 1910 - 2600</w:t>
            </w:r>
          </w:p>
        </w:tc>
      </w:tr>
      <w:tr w14:paraId="512A6002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203C9E6" w14:textId="7B18D0C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 doustnie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66652431" w14:textId="6299FF5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3400 mg/kg masy ciała Animal: guinea pig, Guideline: other:</w:t>
            </w:r>
          </w:p>
        </w:tc>
      </w:tr>
      <w:tr w14:paraId="14A10651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99F7789">
            <w:pPr>
              <w:pStyle w:val="SDSTableTextNormal"/>
              <w:rPr>
                <w:noProof w:val="0"/>
                <w:lang w:val="de-DE"/>
              </w:rPr>
            </w:pPr>
            <w:r w:rsidRPr="0069446B" w:rsidR="00FA7F7F">
              <w:rPr>
                <w:noProof/>
                <w:lang w:val="de-DE"/>
              </w:rPr>
              <w:t>LD50, skóra, szczur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F522F6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2000 mg/kg masy ciała Animal: rat, Guideline: OECD Guideline 402 (Acute Dermal Toxicity)</w:t>
            </w:r>
          </w:p>
        </w:tc>
      </w:tr>
      <w:tr w14:paraId="6700D315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6B4BC1C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 skóra, królik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058774F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1260 mg/kg masy ciała Animal: rabbit, Guideline: other:</w:t>
            </w:r>
          </w:p>
        </w:tc>
      </w:tr>
      <w:tr w14:paraId="2AC9C978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116E9B3C" w14:textId="396F2C7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LC50 Inhalacja - Szczur [ppm]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B461613" w14:textId="5B1B40D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68,88871 ppm Animal: rat, Guideline: other:</w:t>
            </w:r>
          </w:p>
        </w:tc>
      </w:tr>
    </w:tbl>
    <w:p w:rsidR="00827634" w:rsidRPr="0069446B" w:rsidP="003E0104" w14:textId="4009FB11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DB5135F" w14:textId="77777777" w:rsidTr="007F7411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EA00B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citral (5392-40-5)</w:t>
            </w:r>
          </w:p>
        </w:tc>
      </w:tr>
      <w:tr w14:paraId="02D6B5AE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7F8EB9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 doustnie, szczur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D92708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≈ 6800 mg/kg masy ciała Animal: rat</w:t>
            </w:r>
          </w:p>
        </w:tc>
      </w:tr>
      <w:tr w14:paraId="14A10652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99F7789">
            <w:pPr>
              <w:pStyle w:val="SDSTableTextNormal"/>
              <w:rPr>
                <w:noProof w:val="0"/>
                <w:lang w:val="de-DE"/>
              </w:rPr>
            </w:pPr>
            <w:r w:rsidRPr="0069446B" w:rsidR="00FA7F7F">
              <w:rPr>
                <w:noProof/>
                <w:lang w:val="de-DE"/>
              </w:rPr>
              <w:t>LD50, skóra, szczur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F522F6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&gt; 2000 mg/kg masy ciała Animal: rat</w:t>
            </w:r>
          </w:p>
        </w:tc>
      </w:tr>
    </w:tbl>
    <w:p w:rsidR="00827634" w:rsidRPr="0069446B" w:rsidP="003E0104" w14:textId="4009FB11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DB51360" w14:textId="77777777" w:rsidTr="007F7411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EA00B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Eugenol (97-53-0)</w:t>
            </w:r>
          </w:p>
        </w:tc>
      </w:tr>
      <w:tr w14:paraId="02D6B5AF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7F8EB9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 doustnie, szczur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D92708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2000 mg/kg masy ciała Animal: rat, Animal sex: male, Guideline: OECD Guideline 423 (Acute Oral toxicity - Acute Toxic Class Method)</w:t>
            </w:r>
          </w:p>
        </w:tc>
      </w:tr>
      <w:tr w14:paraId="512A6003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B18D0C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 doustnie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6299FF5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1500 – 1500 mg/kg masy ciała Animal: mouse, Animal sex: male, Guideline: OECD Guideline 423 (Acute Oral toxicity - Acute Toxic Class Method)</w:t>
            </w:r>
          </w:p>
        </w:tc>
      </w:tr>
    </w:tbl>
    <w:p w:rsidR="00827634" w:rsidRPr="0069446B" w:rsidP="003E0104" w14:textId="4009FB11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DB51361" w14:textId="77777777" w:rsidTr="007F7411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EA00B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linalool (78-70-6)</w:t>
            </w:r>
          </w:p>
        </w:tc>
      </w:tr>
      <w:tr w14:paraId="02D6B5B0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7F8EB9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 doustnie, szczur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D92708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2790 mg/kg masy ciała Animal: rat, Guideline: OECD Guideline 401 (Acute Oral Toxicity), 95% CL: 2440 - 3180</w:t>
            </w:r>
          </w:p>
        </w:tc>
      </w:tr>
      <w:tr w14:paraId="512A6004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B18D0C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 doustnie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6299FF5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3120 mg/kg masy ciała Animal: mouse, Guideline: OECD Guideline 401 (Acute Oral Toxicity), 95% CL: 2620 - 3620</w:t>
            </w:r>
          </w:p>
        </w:tc>
      </w:tr>
      <w:tr w14:paraId="6700D316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6B4BC1C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 skóra, królik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058774F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5610 mg/kg masy ciała Animal: rabbit, Guideline: OECD Guideline 402 (Acute Dermal Toxicity), 95% CL: 3578 - 8374</w:t>
            </w:r>
          </w:p>
        </w:tc>
      </w:tr>
    </w:tbl>
    <w:p w:rsidR="00827634" w:rsidRPr="0069446B" w:rsidP="003E0104" w14:textId="4009FB11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DB51362" w14:textId="77777777" w:rsidTr="007F7411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EA00B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benzyl alcohol (100-51-6)</w:t>
            </w:r>
          </w:p>
        </w:tc>
      </w:tr>
      <w:tr w14:paraId="512A6005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B18D0C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 doustnie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6299FF5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1580 mg/kg masy ciała Animal: mouse, Guideline: OECD Guideline 401 (Acute Oral Toxicity), 95% CL: 1410 - 1770</w:t>
            </w:r>
          </w:p>
        </w:tc>
      </w:tr>
      <w:tr w14:paraId="6700D317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6B4BC1C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 skóra, królik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058774F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2000 mg/kg masy ciała Animal: rabbit, Guideline: EPA OTS 798.1100 (Acute Dermal Toxicity)</w:t>
            </w:r>
          </w:p>
        </w:tc>
      </w:tr>
      <w:tr w14:paraId="05EDDE1C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45015F8B" w14:textId="6CD23814">
            <w:pPr>
              <w:pStyle w:val="SDSTableTextNormal"/>
              <w:rPr>
                <w:noProof w:val="0"/>
                <w:lang w:val="de-DE"/>
              </w:rPr>
            </w:pPr>
            <w:r w:rsidRPr="0069446B" w:rsidR="00FA7F7F">
              <w:rPr>
                <w:noProof/>
                <w:lang w:val="de-DE"/>
              </w:rPr>
              <w:t>LC50 Inhalacja - Szczur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60BB2100" w14:textId="49CB38F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4,178 mg/l air Animal: rat, Guideline: OECD Guideline 403 (Acute Inhalation Toxicity)</w:t>
            </w:r>
          </w:p>
        </w:tc>
      </w:tr>
    </w:tbl>
    <w:p w:rsidR="00067382" w:rsidRPr="0069446B" w:rsidP="003E0104" w14:paraId="4B08DB48" w14:textId="4EAFFC5A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24C1EF9C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CD93F5B" w14:textId="07D5272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Działanie żrące/drażniące na skórę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560734E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0344ABC" w14:textId="7BB3F7A3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E00E0B" w:rsidRPr="0069446B" w:rsidP="009215A8" w14:paraId="0A612935" w14:textId="04B7F2D6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2F4A4101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783A1B6" w14:textId="291DF93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Poważne uszkodzenie oczu/działanie drażniące na oczy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FDF971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FB515C4" w14:textId="1FC63B3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6839F4" w:rsidRPr="0069446B" w:rsidP="009215A8" w14:paraId="1982B0AE" w14:textId="1841E98D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6C1E84D2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067650A" w14:textId="74A62315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Działanie uczulające na drogi oddechowe lub skórę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99BFA11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FD511F4" w14:textId="1B1EFEC9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Może powodować alergię skórną.</w:t>
            </w:r>
          </w:p>
        </w:tc>
      </w:tr>
    </w:tbl>
    <w:p w:rsidR="00A61944" w:rsidRPr="0069446B" w:rsidP="003A6040" w14:paraId="0B3D0B24" w14:textId="77777777">
      <w:pPr>
        <w:pStyle w:val="SDSTextBlankLine"/>
        <w:rPr>
          <w:lang w:val="es-AR"/>
        </w:rPr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14940D47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55BC260" w14:textId="4CC7B1D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Działanie mutagenne na komórki rozrodcze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C3CB42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FD8A08C" w14:textId="346D37A3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6839F4" w:rsidRPr="0069446B" w:rsidP="009215A8" w14:paraId="714D25E4" w14:textId="5857C61E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2BD01EB0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9B8AC09" w14:textId="2274820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Działanie rakotwórcze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5CAC9063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32C0BDE" w14:textId="6D35E96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827634" w:rsidRPr="0069446B" w:rsidP="003E0104" w14:paraId="19EADB4D" w14:textId="0F48635D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30ACEB51" w14:textId="77777777" w:rsidTr="007F7411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61EBDDE8" w14:textId="3F55FEC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geraniol (106-24-1)</w:t>
            </w:r>
          </w:p>
        </w:tc>
      </w:tr>
      <w:tr w14:paraId="095C82A4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74CC5AB0" w14:textId="28F4EB7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(przewlekłe, doustnie, zwierzę/samiec, 2 lata)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EC01117" w14:textId="4F52C4C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60 mg/kg masy ciała Animal: mouse, Animal sex: male, Guideline: OECD Guideline 453 (Combined Chronic Toxicity / Carcinogenicity Studies)</w:t>
            </w:r>
          </w:p>
        </w:tc>
      </w:tr>
    </w:tbl>
    <w:p w:rsidR="00827634" w:rsidRPr="0069446B" w:rsidP="003E0104" w14:textId="0F48635D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30ACEB52" w14:textId="77777777" w:rsidTr="007F7411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3F55FEC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citral (5392-40-5)</w:t>
            </w:r>
          </w:p>
        </w:tc>
      </w:tr>
      <w:tr w14:paraId="095C82A5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F4EB7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(przewlekłe, doustnie, zwierzę/samiec, 2 lata)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F52C4C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60 mg/kg masy ciała Animal: mouse, Animal sex: male, Guideline: OECD Guideline 453 (Combined Chronic Toxicity / Carcinogenicity Studies)</w:t>
            </w:r>
          </w:p>
        </w:tc>
      </w:tr>
    </w:tbl>
    <w:p w:rsidR="00067382" w:rsidRPr="0069446B" w:rsidP="003E0104" w14:paraId="38A58639" w14:textId="02FD3E96">
      <w:pPr>
        <w:pStyle w:val="SDSTextBlankLine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3686"/>
        <w:gridCol w:w="283"/>
        <w:gridCol w:w="6521"/>
      </w:tblGrid>
      <w:tr w14:paraId="5515738D" w14:textId="77777777" w:rsidTr="000B51C8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5904766" w14:textId="5871A6E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Szkodliwe działanie na rozrodczość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B0FD5F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991451D" w14:textId="3CBEA7C0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067382" w:rsidRPr="0069446B" w:rsidP="002B741C" w14:paraId="716A72E6" w14:textId="0A410FA8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3135C88D" w14:textId="77777777" w:rsidTr="00C2707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9F94AC0" w14:textId="487E535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Działanie toksyczne na narządy docelowe – narażenie jednorazowe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BB58FE6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F5E56D4" w14:textId="2AB7A83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067382" w:rsidRPr="0069446B" w:rsidP="002B741C" w14:paraId="57B7AA8B" w14:textId="21E27C04">
      <w:pPr>
        <w:pStyle w:val="SDSTextBlankLine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3686"/>
        <w:gridCol w:w="283"/>
        <w:gridCol w:w="6521"/>
      </w:tblGrid>
      <w:tr w14:paraId="0D0703D8" w14:textId="77777777" w:rsidTr="000B51C8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DD3BEB4" w14:textId="7A5B218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Działanie toksyczne na narządy docelowe – narażenie powtarzane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F47C871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FE19B12" w14:textId="5DBFA67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827634" w:rsidRPr="0069446B" w:rsidP="002B741C" w14:paraId="19ADD920" w14:textId="525ED20D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35916D9" w14:textId="77777777" w:rsidTr="0040575D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3D6F5693" w14:textId="69DD307A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linalyl acetate (115-95-7)</w:t>
            </w:r>
          </w:p>
        </w:tc>
      </w:tr>
      <w:tr w14:paraId="32F42FBD" w14:textId="77777777" w:rsidTr="00CB352E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paraId="2E17F9FE" w14:textId="6DC9610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(skóra, szczur/królik, 90 dni)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paraId="68DE4B1B" w14:textId="60CB7E62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250 mg/kg masy ciała Animal: rat, Guideline: OECD Guideline 411 (Subchronic Dermal Toxicity: 90-Day Study)</w:t>
            </w:r>
          </w:p>
        </w:tc>
      </w:tr>
    </w:tbl>
    <w:p w:rsidR="00827634" w:rsidRPr="0069446B" w:rsidP="002B741C" w14:textId="525ED20D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35916DA" w14:textId="77777777" w:rsidTr="0040575D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D307A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geraniol (106-24-1)</w:t>
            </w:r>
          </w:p>
        </w:tc>
      </w:tr>
      <w:tr w14:paraId="32F42FBE" w14:textId="77777777" w:rsidTr="00CB352E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textId="6DC9610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(skóra, szczur/królik, 90 dni)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textId="60CB7E62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300 mg/kg masy ciała Animal: rat, Guideline: other:, Guideline: other:</w:t>
            </w:r>
          </w:p>
        </w:tc>
      </w:tr>
    </w:tbl>
    <w:p w:rsidR="00827634" w:rsidRPr="0069446B" w:rsidP="002B741C" w14:textId="525ED20D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35916DB" w14:textId="77777777" w:rsidTr="0040575D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D307A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pentadecan-15-olide (106-02-5)</w:t>
            </w:r>
          </w:p>
        </w:tc>
      </w:tr>
      <w:tr w14:paraId="07CBBCD5" w14:textId="77777777" w:rsidTr="00CB352E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paraId="0BA6E037" w14:textId="2E42804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(doustnie, szczur, 90 dni)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paraId="1BF45774" w14:textId="2BFBD51D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≥ 1000 mg/kg masy ciała Animal: rat, Guideline: OECD Guideline 408 (Repeated Dose 90-Day Oral Toxicity Study in Rodents)</w:t>
            </w:r>
          </w:p>
        </w:tc>
      </w:tr>
    </w:tbl>
    <w:p w:rsidR="00827634" w:rsidRPr="0069446B" w:rsidP="002B741C" w14:textId="525ED20D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35916DC" w14:textId="77777777" w:rsidTr="0040575D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D307A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cinnamaldehyde (104-55-2)</w:t>
            </w:r>
          </w:p>
        </w:tc>
      </w:tr>
      <w:tr w14:paraId="07CBBCD6" w14:textId="77777777" w:rsidTr="00CB352E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textId="2E42804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(doustnie, szczur, 90 dni)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textId="2BFBD51D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1000 mg/kg masy ciała Animal: rat, Guideline: OECD Guideline 407 (Repeated Dose 28-Day Oral Toxicity Study in Rodents)</w:t>
            </w:r>
          </w:p>
        </w:tc>
      </w:tr>
    </w:tbl>
    <w:p w:rsidR="00827634" w:rsidRPr="0069446B" w:rsidP="002B741C" w14:textId="525ED20D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35916DD" w14:textId="77777777" w:rsidTr="0040575D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D307A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citral (5392-40-5)</w:t>
            </w:r>
          </w:p>
        </w:tc>
      </w:tr>
      <w:tr w14:paraId="42A847A8" w14:textId="77777777" w:rsidTr="00CB352E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paraId="6F68F7FC" w14:textId="315015C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LOAEC (inhalacja, szczur, gaz, 90 dni)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paraId="28FE6653" w14:textId="5FF84CD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68 ppm Animal: rat, Animal sex: female</w:t>
            </w:r>
          </w:p>
        </w:tc>
      </w:tr>
      <w:tr w14:paraId="07CBBCD7" w14:textId="77777777" w:rsidTr="00CB352E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textId="2E42804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(doustnie, szczur, 90 dni)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textId="2BFBD51D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100 mg/kg masy ciała Animal: rat, Guideline: OECD Guideline 453 (Combined Chronic Toxicity / Carcinogenicity Studies)</w:t>
            </w:r>
          </w:p>
        </w:tc>
      </w:tr>
      <w:tr w14:paraId="7DB1732F" w14:textId="77777777" w:rsidTr="00CB352E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paraId="412186D5" w14:textId="59F51324">
            <w:pPr>
              <w:pStyle w:val="SDSTableTextNormal"/>
              <w:rPr>
                <w:noProof w:val="0"/>
                <w:lang w:val="de-DE"/>
              </w:rPr>
            </w:pPr>
            <w:r w:rsidRPr="0069446B" w:rsidR="00FA7F7F">
              <w:rPr>
                <w:noProof/>
                <w:lang w:val="de-DE"/>
              </w:rPr>
              <w:t>NOAEC (inhalacja, szczur, gaz, 90 dni)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paraId="3E3E78EA" w14:textId="1918185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34 ppm Animal: rat, Animal sex: female</w:t>
            </w:r>
          </w:p>
        </w:tc>
      </w:tr>
      <w:tr w14:paraId="6B0A5EE8" w14:textId="77777777" w:rsidTr="00CB352E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paraId="27C20CFC" w14:textId="6F7047D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(podprzewlekłe, doustnie, zwierzę/samiec, 90 dni)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paraId="5A78E587" w14:textId="4F8C43C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60 mg/kg masy ciała Animal: mouse, Animal sex: male, Guideline: OECD Guideline 453 (Combined Chronic Toxicity / Carcinogenicity Studies)</w:t>
            </w:r>
          </w:p>
        </w:tc>
      </w:tr>
    </w:tbl>
    <w:p w:rsidR="00827634" w:rsidRPr="0069446B" w:rsidP="002B741C" w14:textId="525ED20D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35916DE" w14:textId="77777777" w:rsidTr="0040575D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D307A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Eugenol (97-53-0)</w:t>
            </w:r>
          </w:p>
        </w:tc>
      </w:tr>
      <w:tr w14:paraId="6B0A5EE9" w14:textId="77777777" w:rsidTr="00CB352E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textId="6F7047D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(podprzewlekłe, doustnie, zwierzę/samiec, 90 dni)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textId="4F8C43C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≥ 900 mg/kg masy ciała Animal: mouse, Animal sex: male, Guideline: other:</w:t>
            </w:r>
          </w:p>
        </w:tc>
      </w:tr>
      <w:tr w14:paraId="72CFCCBC" w14:textId="77777777" w:rsidTr="00CB352E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paraId="07E7D595" w14:textId="5F43156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(podprzewlekłe, doustnie, zwierzę/samica, 90 dni)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paraId="63F96CCC" w14:textId="62AACB73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450 mg/kg masy ciała Animal: mouse, Animal sex: female, Guideline: other:</w:t>
            </w:r>
          </w:p>
        </w:tc>
      </w:tr>
    </w:tbl>
    <w:p w:rsidR="00827634" w:rsidRPr="0069446B" w:rsidP="002B741C" w14:textId="525ED20D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35916DF" w14:textId="77777777" w:rsidTr="0040575D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D307A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linalool (78-70-6)</w:t>
            </w:r>
          </w:p>
        </w:tc>
      </w:tr>
      <w:tr w14:paraId="32F42FBF" w14:textId="77777777" w:rsidTr="00CB352E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textId="6DC9610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(skóra, szczur/królik, 90 dni)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textId="60CB7E62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250 mg/kg masy ciała Animal: rat, Guideline: OECD Guideline 411 (Subchronic Dermal Toxicity: 90-Day Study)</w:t>
            </w:r>
          </w:p>
        </w:tc>
      </w:tr>
    </w:tbl>
    <w:p w:rsidR="00827634" w:rsidRPr="0069446B" w:rsidP="002B741C" w14:textId="525ED20D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35916E0" w14:textId="77777777" w:rsidTr="0040575D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D307A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benzyl alcohol (100-51-6)</w:t>
            </w:r>
          </w:p>
        </w:tc>
      </w:tr>
      <w:tr w14:paraId="07CBBCD8" w14:textId="77777777" w:rsidTr="00CB352E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textId="2E42804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(doustnie, szczur, 90 dni)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textId="2BFBD51D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400 mg/kg masy ciała Animal: rat, Guideline: other:</w:t>
            </w:r>
          </w:p>
        </w:tc>
      </w:tr>
    </w:tbl>
    <w:p w:rsidR="00067382" w:rsidRPr="0069446B" w:rsidP="002B741C" w14:paraId="4E6F5CAF" w14:textId="0A42E5E0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5EE84D7C" w14:textId="77777777" w:rsidTr="00C2707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8013C60" w14:textId="73D1EE2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Zagrożenie spowodowane aspiracją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27613B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6DFB324" w14:textId="5EF7811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0C7C9E" w:rsidRPr="0069446B" w:rsidP="002B741C" w14:paraId="05425C6C" w14:textId="6CE2E30C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640A7EC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4F979BCB" w14:textId="40F6D138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Świeca jasmin estival 10%</w:t>
            </w:r>
            <w:r w:rsidRPr="0069446B">
              <w:rPr>
                <w:noProof w:val="0"/>
                <w:color w:val="auto"/>
              </w:rPr>
              <w:t xml:space="preserve"> </w:t>
            </w:r>
          </w:p>
        </w:tc>
      </w:tr>
      <w:tr w14:paraId="08FF62F3" w14:textId="77777777" w:rsidTr="00C2707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2B1E43B" w14:textId="73342A6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Lepkość, kinematyczna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D8D83A1" w14:textId="0D13211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</w:tbl>
    <w:p w:rsidR="008A1716" w:rsidRPr="0069446B" w:rsidP="008A1716" w14:paraId="26742CEC" w14:textId="37E73D92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020"/>
      </w:tblPr>
      <w:tblGrid>
        <w:gridCol w:w="3969"/>
        <w:gridCol w:w="6520"/>
      </w:tblGrid>
      <w:tr w14:paraId="6A02886C" w14:textId="77777777" w:rsidTr="000B54DE">
        <w:tblPrEx>
          <w:tblW w:w="10489" w:type="dxa"/>
          <w:tblLayout w:type="fixed"/>
          <w:tblLook w:val="002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A1716" w:rsidRPr="0069446B" w:rsidP="000B54DE" w14:paraId="51EC1C32" w14:textId="5AAB9112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benzyl alcohol (100-51-6)</w:t>
            </w:r>
          </w:p>
        </w:tc>
      </w:tr>
      <w:tr w14:paraId="1484F7CF" w14:textId="77777777" w:rsidTr="000B54DE">
        <w:tblPrEx>
          <w:tblW w:w="10489" w:type="dxa"/>
          <w:tblLayout w:type="fixed"/>
          <w:tblLook w:val="002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184F95" w:rsidRPr="0069446B" w:rsidP="00184F95" w14:paraId="6D214090" w14:textId="074D6D29">
            <w:pPr>
              <w:pStyle w:val="SDSTableTextNormal"/>
              <w:rPr>
                <w:noProof w:val="0"/>
                <w:lang w:val="en-AU"/>
              </w:rPr>
            </w:pPr>
            <w:r w:rsidRPr="0069446B" w:rsidR="00FA7F7F">
              <w:rPr>
                <w:noProof/>
                <w:lang w:eastAsia="ja-JP"/>
              </w:rPr>
              <w:t>Lepkość, kinematyczna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184F95" w:rsidRPr="0069446B" w:rsidP="00184F95" w14:paraId="2FB6D7E3" w14:textId="7EAD04DF">
            <w:pPr>
              <w:pStyle w:val="SDSTableTextNormal"/>
              <w:rPr>
                <w:noProof w:val="0"/>
                <w:lang w:val="en-AU"/>
              </w:rPr>
            </w:pPr>
            <w:r w:rsidRPr="0069446B" w:rsidR="00FA7F7F">
              <w:rPr>
                <w:noProof/>
                <w:lang w:eastAsia="ja-JP"/>
              </w:rPr>
              <w:t>4,851 mm²/s</w:t>
            </w:r>
          </w:p>
        </w:tc>
      </w:tr>
    </w:tbl>
    <w:p w:rsidR="003D594B" w:rsidRPr="0069446B" w:rsidP="003D594B" w14:paraId="276CCC41" w14:textId="34D6ECEA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11.2. </w:t>
      </w:r>
      <w:bookmarkStart w:id="3" w:name="_Hlk54089399"/>
      <w:r w:rsidRPr="0069446B" w:rsidR="00FA7F7F">
        <w:rPr>
          <w:noProof/>
          <w:color w:val="auto"/>
          <w:lang w:val="en-GB"/>
        </w:rPr>
        <w:t>Informacje o innych zagrożeniach</w:t>
      </w:r>
      <w:bookmarkEnd w:id="3"/>
    </w:p>
    <w:p w:rsidR="00C90616" w:rsidRPr="0069446B" w:rsidP="00C90616" w14:paraId="2597B96C" w14:textId="77777777">
      <w:pPr>
        <w:pStyle w:val="SDSTextNormal"/>
        <w:bidi w:val="0"/>
        <w:rPr>
          <w:rtl w:val="0"/>
        </w:rPr>
      </w:pPr>
      <w:r w:rsidRPr="0069446B">
        <w:rPr>
          <w:rtl w:val="0"/>
        </w:rPr>
        <w:t>Brak dodatkowych informacji</w:t>
      </w:r>
    </w:p>
    <w:p w:rsidR="00827634" w:rsidRPr="0069446B" w:rsidP="00AA1F7B" w14:paraId="14A53DD9" w14:textId="1D5432C4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SEKCJA 12</w:t>
      </w:r>
      <w:r w:rsidRPr="0069446B">
        <w:rPr>
          <w:noProof w:val="0"/>
          <w:color w:val="auto"/>
          <w:lang w:val="en-US"/>
        </w:rPr>
        <w:t xml:space="preserve">: </w:t>
      </w:r>
      <w:r w:rsidRPr="0069446B" w:rsidR="00FA7F7F">
        <w:rPr>
          <w:noProof/>
          <w:color w:val="auto"/>
          <w:lang w:val="en-US"/>
        </w:rPr>
        <w:t>Informacje ekologiczne</w:t>
      </w:r>
    </w:p>
    <w:p w:rsidR="00827634" w:rsidRPr="0069446B" w:rsidP="00E62D88" w14:paraId="22425B9E" w14:textId="22DD5284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12.1. </w:t>
      </w:r>
      <w:r w:rsidRPr="0069446B" w:rsidR="00FA7F7F">
        <w:rPr>
          <w:noProof/>
          <w:color w:val="auto"/>
          <w:lang w:val="en-GB"/>
        </w:rPr>
        <w:t>Toksyczność</w:t>
      </w:r>
    </w:p>
    <w:tbl>
      <w:tblPr>
        <w:tblStyle w:val="SDSTableWithoutBorders"/>
        <w:tblW w:w="10490" w:type="dxa"/>
        <w:tblLayout w:type="fixed"/>
        <w:tblLook w:val="04A0"/>
      </w:tblPr>
      <w:tblGrid>
        <w:gridCol w:w="3686"/>
        <w:gridCol w:w="284"/>
        <w:gridCol w:w="6520"/>
      </w:tblGrid>
      <w:tr w14:paraId="089C3241" w14:textId="77777777" w:rsidTr="004318E7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5D3D736" w14:textId="47DDB84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Ekologia - ogólnie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AF40AB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F4C9927" w14:textId="1344B82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Produkt ten nie jest uważany za toksyczny dla organizmów wodnych i nie powoduje długotrwałych, niekorzystnych zmian w środowisku naturalnym.</w:t>
            </w:r>
          </w:p>
        </w:tc>
      </w:tr>
      <w:tr w14:paraId="4A86BA33" w14:textId="77777777" w:rsidTr="004318E7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79536B3" w14:textId="143D26C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Stwarzające zagrożenie dla środowiska wodnego, krótkotrwałe (ostre)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260135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AD2F827" w14:textId="6DBE82F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  <w:tr w14:paraId="22D8B3B9" w14:textId="77777777" w:rsidTr="004318E7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DA212B1" w14:textId="4F2016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Stwarzające zagrożenie dla środowiska wodnego, długotrwałe (przewlekłe)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3DB3D3D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6D19F4A" w14:textId="699382E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827634" w:rsidRPr="0069446B" w:rsidP="00755909" w14:paraId="2CE72D78" w14:textId="4A4AE838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7E6DE4E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3BC822AB" w14:textId="174AC21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linalyl acetate (115-95-7)</w:t>
            </w:r>
          </w:p>
        </w:tc>
      </w:tr>
      <w:tr w14:paraId="562CCB63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EEB0431" w14:textId="3F576F5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LC50 - Ryby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90CABEF" w14:textId="7F4B58A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11 mg/l Test organisms (species): Cyprinus carpio</w:t>
            </w:r>
          </w:p>
        </w:tc>
      </w:tr>
      <w:tr w14:paraId="758D6342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11C7E485" w14:textId="3C25034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EC50 - Skorupiaki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C968587" w14:textId="4CFF7CA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59 mg/l Test organisms (species): Daphnia magna</w:t>
            </w:r>
          </w:p>
        </w:tc>
      </w:tr>
      <w:tr w14:paraId="66FAA35C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13DF551E" w14:textId="5F69306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72h - Algi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79D12162" w14:textId="169F51E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13,1 mg/l Test organisms (species): Desmodesmus subspicatus (previous name: Scenedesmus subspicatus)</w:t>
            </w:r>
          </w:p>
        </w:tc>
      </w:tr>
    </w:tbl>
    <w:p w:rsidR="00827634" w:rsidRPr="0069446B" w:rsidP="00755909" w14:textId="4A4AE838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7E6DE4F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174AC21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geraniol (106-24-1)</w:t>
            </w:r>
          </w:p>
        </w:tc>
      </w:tr>
      <w:tr w14:paraId="562CCB64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F576F5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LC50 - Ryby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F4B58A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≈ 22 mg/l Test organisms (species): Danio rerio (previous name: Brachydanio rerio)</w:t>
            </w:r>
          </w:p>
        </w:tc>
      </w:tr>
      <w:tr w14:paraId="758D6343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C25034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EC50 - Skorupiaki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CFF7CA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10,8 mg/l Test organisms (species): Daphnia magna</w:t>
            </w:r>
          </w:p>
        </w:tc>
      </w:tr>
      <w:tr w14:paraId="66FAA35D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F69306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72h - Algi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69F51E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13,1 mg/l Test organisms (species): Desmodesmus subspicatus (previous name: Scenedesmus subspicatus)</w:t>
            </w:r>
          </w:p>
        </w:tc>
      </w:tr>
    </w:tbl>
    <w:p w:rsidR="00827634" w:rsidRPr="0069446B" w:rsidP="00755909" w14:textId="4A4AE838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7E6DE50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174AC21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pentadecan-15-olide (106-02-5)</w:t>
            </w:r>
          </w:p>
        </w:tc>
      </w:tr>
      <w:tr w14:paraId="562CCB65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F576F5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LC50 - Ryby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F4B58A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0,797 mg/l Test organisms (species): Oncorhynchus mykiss (previous name: Salmo gairdneri)</w:t>
            </w:r>
          </w:p>
        </w:tc>
      </w:tr>
      <w:tr w14:paraId="7D933095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F836D75" w14:textId="4C546B5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LC50 - Ryby [2]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400AE8D6" w14:textId="2F7D6EA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2 mg/l Test organisms (species): Oncorhynchus mykiss (previous name: Salmo gairdneri)</w:t>
            </w:r>
          </w:p>
        </w:tc>
      </w:tr>
      <w:tr w14:paraId="758D6344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C25034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EC50 - Skorupiaki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CFF7CA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0,17 mg/l Test organisms (species): Daphnia magna</w:t>
            </w:r>
          </w:p>
        </w:tc>
      </w:tr>
      <w:tr w14:paraId="66FAA35E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F69306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72h - Algi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69F51E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0,4 mg/l Test organisms (species): Desmodesmus subspicatus (previous name: Scenedesmus subspicatus)</w:t>
            </w:r>
          </w:p>
        </w:tc>
      </w:tr>
      <w:tr w14:paraId="14947BF8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859FCE1" w14:textId="4950AD8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72h - Algi [2]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6F471243" w14:textId="7803BA7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0,47 mg/l Test organisms (species): Desmodesmus subspicatus (previous name: Scenedesmus subspicatus)</w:t>
            </w:r>
          </w:p>
        </w:tc>
      </w:tr>
      <w:tr w14:paraId="61BDF105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98EAC62" w14:textId="0C2650D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LOEC (przewlekłe)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177F34F" w14:textId="7B7C09E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0,127 mg/l Test organisms (species): Daphnia magna Duration: '21 d'</w:t>
            </w:r>
          </w:p>
        </w:tc>
      </w:tr>
      <w:tr w14:paraId="4F250749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409ABB42" w14:textId="61CC63E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NOEC (przewlekła)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B0EBAE8" w14:textId="70C0213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0,068 mg/l Test organisms (species): Daphnia magna Duration: '21 d'</w:t>
            </w:r>
          </w:p>
        </w:tc>
      </w:tr>
      <w:tr w14:paraId="0795A5B4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A954D6A" w14:textId="62D9DEB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NOEC dla toksyczności przewlekłej dla ryb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2CC7C9CE" w14:textId="4333D9A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0,027 mg/l Test organisms (species): Pimephales promelas Duration: '33 d'</w:t>
            </w:r>
          </w:p>
        </w:tc>
      </w:tr>
    </w:tbl>
    <w:p w:rsidR="00827634" w:rsidRPr="0069446B" w:rsidP="00755909" w14:textId="4A4AE838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7E6DE51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174AC21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benzyl acetate (140-11-4)</w:t>
            </w:r>
          </w:p>
        </w:tc>
      </w:tr>
      <w:tr w14:paraId="562CCB66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F576F5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LC50 - Ryby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F4B58A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4 mg/l Test organisms (species): Oryzias latipes</w:t>
            </w:r>
          </w:p>
        </w:tc>
      </w:tr>
      <w:tr w14:paraId="758D6345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C25034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EC50 - Skorupiaki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CFF7CA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17 mg/l Test organisms (species): Daphnia magna</w:t>
            </w:r>
          </w:p>
        </w:tc>
      </w:tr>
      <w:tr w14:paraId="66FAA35F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F69306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72h - Algi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69F51E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110 mg/l Test organisms (species): Desmodesmus subspicatus (previous name: Scenedesmus subspicatus)</w:t>
            </w:r>
          </w:p>
        </w:tc>
      </w:tr>
      <w:tr w14:paraId="14947BF9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950AD8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72h - Algi [2]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803BA7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92 mg/l Test organisms (species): Desmodesmus subspicatus (previous name: Scenedesmus subspicatus)</w:t>
            </w:r>
          </w:p>
        </w:tc>
      </w:tr>
      <w:tr w14:paraId="0795A5B5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62D9DEB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NOEC dla toksyczności przewlekłej dla ryb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333D9A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0,92 mg/l Test organisms (species): Oryzias latipes Duration: '28 d'</w:t>
            </w:r>
          </w:p>
        </w:tc>
      </w:tr>
    </w:tbl>
    <w:p w:rsidR="00827634" w:rsidRPr="0069446B" w:rsidP="00755909" w14:textId="4A4AE838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7E6DE52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174AC21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cinnamaldehyde (104-55-2)</w:t>
            </w:r>
          </w:p>
        </w:tc>
      </w:tr>
      <w:tr w14:paraId="562CCB67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F576F5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LC50 - Ryby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F4B58A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2,35 mg/l Test organisms (species): Danio rerio (previous name: Brachydanio rerio)</w:t>
            </w:r>
          </w:p>
        </w:tc>
      </w:tr>
      <w:tr w14:paraId="758D6346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C25034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EC50 - Skorupiaki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CFF7CA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119,5578 mg/l Test organisms (species): Daphnia magna</w:t>
            </w:r>
          </w:p>
        </w:tc>
      </w:tr>
      <w:tr w14:paraId="0795A5B6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62D9DEB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NOEC dla toksyczności przewlekłej dla ryb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333D9A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15,159 mg/l Test organisms (species): other: Duration: '28 d'</w:t>
            </w:r>
          </w:p>
        </w:tc>
      </w:tr>
    </w:tbl>
    <w:p w:rsidR="00827634" w:rsidRPr="0069446B" w:rsidP="00755909" w14:textId="4A4AE838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7E6DE53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174AC21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citral (5392-40-5)</w:t>
            </w:r>
          </w:p>
        </w:tc>
      </w:tr>
      <w:tr w14:paraId="562CCB68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F576F5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LC50 - Ryby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F4B58A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6,78 mg/l Test organisms (species): Leuciscus idus</w:t>
            </w:r>
          </w:p>
        </w:tc>
      </w:tr>
      <w:tr w14:paraId="758D6347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C25034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EC50 - Skorupiaki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CFF7CA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6,8 mg/l Test organisms (species): Daphnia magna</w:t>
            </w:r>
          </w:p>
        </w:tc>
      </w:tr>
      <w:tr w14:paraId="66FAA360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F69306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72h - Algi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69F51E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103,8 mg/l Test organisms (species): Desmodesmus subspicatus (previous name: Scenedesmus subspicatus)</w:t>
            </w:r>
          </w:p>
        </w:tc>
      </w:tr>
    </w:tbl>
    <w:p w:rsidR="00827634" w:rsidRPr="0069446B" w:rsidP="00755909" w14:textId="4A4AE838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7E6DE54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174AC21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Eugenol (97-53-0)</w:t>
            </w:r>
          </w:p>
        </w:tc>
      </w:tr>
      <w:tr w14:paraId="562CCB69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F576F5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LC50 - Ryby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F4B58A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13 mg/l Test organisms (species): Danio rerio (previous name: Brachydanio rerio)</w:t>
            </w:r>
          </w:p>
        </w:tc>
      </w:tr>
      <w:tr w14:paraId="758D6348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C25034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EC50 - Skorupiaki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CFF7CA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1,05 mg/l Test organisms (species): Daphnia magna</w:t>
            </w:r>
          </w:p>
        </w:tc>
      </w:tr>
    </w:tbl>
    <w:p w:rsidR="00827634" w:rsidRPr="0069446B" w:rsidP="00755909" w14:textId="4A4AE838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7E6DE55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174AC21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linalool (78-70-6)</w:t>
            </w:r>
          </w:p>
        </w:tc>
      </w:tr>
      <w:tr w14:paraId="562CCB6A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F576F5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LC50 - Ryby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F4B58A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27,8 mg/l Test organisms (species): Oncorhynchus mykiss (previous name: Salmo gairdneri)</w:t>
            </w:r>
          </w:p>
        </w:tc>
      </w:tr>
      <w:tr w14:paraId="758D6349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C25034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EC50 - Skorupiaki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CFF7CA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59 mg/l Test organisms (species): Daphnia magna</w:t>
            </w:r>
          </w:p>
        </w:tc>
      </w:tr>
      <w:tr w14:paraId="3112BB70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13A8EE60" w14:textId="0993C54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96h - Algi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2CD8276" w14:textId="5250A23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88,3 mg/l Test organisms (species): Desmodesmus subspicatus (previous name: Scenedesmus subspicatus)</w:t>
            </w:r>
          </w:p>
        </w:tc>
      </w:tr>
      <w:tr w14:paraId="2AED0D78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6AD97F9" w14:textId="1B0185B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96h - Algi [2]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CABEE98" w14:textId="14E6602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156,7 mg/l Test organisms (species): Desmodesmus subspicatus (previous name: Scenedesmus subspicatus)</w:t>
            </w:r>
          </w:p>
        </w:tc>
      </w:tr>
    </w:tbl>
    <w:p w:rsidR="00827634" w:rsidRPr="0069446B" w:rsidP="00755909" w14:textId="4A4AE838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7E6DE56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174AC21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benzyl alcohol (100-51-6)</w:t>
            </w:r>
          </w:p>
        </w:tc>
      </w:tr>
      <w:tr w14:paraId="562CCB6B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F576F5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LC50 - Ryby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F4B58A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460 mg/l Test organisms (species): Pimephales promelas</w:t>
            </w:r>
          </w:p>
        </w:tc>
      </w:tr>
      <w:tr w14:paraId="758D634A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C25034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EC50 - Skorupiaki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CFF7CA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230 mg/l Test organisms (species): Daphnia magna</w:t>
            </w:r>
          </w:p>
        </w:tc>
      </w:tr>
      <w:tr w14:paraId="66FAA361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F69306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72h - Algi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69F51E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770 mg/l Test organisms (species): Raphidocelis subcapitata (previous names: Pseudokirchneriella subcapitata, Selenastrum capricornutum)</w:t>
            </w:r>
          </w:p>
        </w:tc>
      </w:tr>
      <w:tr w14:paraId="14947BFA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950AD8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72h - Algi [2]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803BA7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500 mg/l Test organisms (species): Raphidocelis subcapitata (previous names: Pseudokirchneriella subcapitata, Selenastrum capricornutum)</w:t>
            </w:r>
          </w:p>
        </w:tc>
      </w:tr>
      <w:tr w14:paraId="3112BB71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0993C54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 96h - Algi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250A23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76,828 mg/l Test organisms (species): other:</w:t>
            </w:r>
          </w:p>
        </w:tc>
      </w:tr>
      <w:tr w14:paraId="0795A5B7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62D9DEB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NOEC dla toksyczności przewlekłej dla ryb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333D9A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48,897 mg/l Test organisms (species): other: Duration: '30 d'</w:t>
            </w:r>
          </w:p>
        </w:tc>
      </w:tr>
    </w:tbl>
    <w:p w:rsidR="00827634" w:rsidRPr="0069446B" w:rsidP="00E62D88" w14:paraId="451251E2" w14:textId="09B6E0A4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12.2. </w:t>
      </w:r>
      <w:r w:rsidRPr="0069446B" w:rsidR="00FA7F7F">
        <w:rPr>
          <w:noProof/>
          <w:color w:val="auto"/>
          <w:lang w:val="en-GB"/>
        </w:rPr>
        <w:t>Trwałość i zdolność do rozkładu</w:t>
      </w: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F89B680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95D0E" w14:paraId="1B315B56" w14:textId="2EA69B90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Świeca jasmin estival 10%</w:t>
            </w:r>
            <w:r w:rsidRPr="0069446B">
              <w:rPr>
                <w:noProof w:val="0"/>
                <w:color w:val="auto"/>
              </w:rPr>
              <w:t xml:space="preserve"> </w:t>
            </w:r>
          </w:p>
        </w:tc>
      </w:tr>
      <w:tr w14:paraId="06C365B1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283EAC" w:rsidRPr="0069446B" w:rsidP="00283EAC" w14:paraId="712B388B" w14:textId="2D800442">
            <w:pPr>
              <w:pStyle w:val="SDSTableTextNormal"/>
            </w:pPr>
            <w:r w:rsidRPr="0069446B">
              <w:rPr>
                <w:noProof/>
              </w:rPr>
              <w:t>Trwałość i zdolność do rozkładu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318E7" w:rsidRPr="0069446B" w:rsidP="00283EAC" w14:paraId="57B57E95" w14:textId="77777777">
            <w:pPr>
              <w:pStyle w:val="SDSTableTextNormal"/>
              <w:bidi w:val="0"/>
              <w:rPr>
                <w:rtl w:val="0"/>
              </w:rPr>
            </w:pPr>
            <w:r w:rsidRPr="0069446B">
              <w:rPr>
                <w:rtl w:val="0"/>
              </w:rPr>
              <w:t>Nie ulega szybkiej degradacji</w:t>
            </w:r>
          </w:p>
        </w:tc>
      </w:tr>
    </w:tbl>
    <w:p w:rsidR="00827634" w:rsidRPr="0069446B" w:rsidP="00755909" w14:paraId="68EE337D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3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paraId="153A2578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linalyl acetate (115-95-7)</w:t>
            </w:r>
          </w:p>
        </w:tc>
      </w:tr>
      <w:tr w14:paraId="2D6A9956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paraId="36E4DBAD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Trwałość i zdolność do rozkładu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paraId="04CC51CB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Bardzo podatny na rozkład biologiczny.</w:t>
            </w:r>
          </w:p>
        </w:tc>
      </w:tr>
    </w:tbl>
    <w:p w:rsidR="00827634" w:rsidRPr="0069446B" w:rsidP="00755909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4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geraniol (106-24-1)</w:t>
            </w:r>
          </w:p>
        </w:tc>
      </w:tr>
      <w:tr w14:paraId="2D6A9957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Trwałość i zdolność do rozkładu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ulega szybkiej degradacji</w:t>
            </w:r>
          </w:p>
        </w:tc>
      </w:tr>
    </w:tbl>
    <w:p w:rsidR="00827634" w:rsidRPr="0069446B" w:rsidP="00755909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5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pentadecan-15-olide (106-02-5)</w:t>
            </w:r>
          </w:p>
        </w:tc>
      </w:tr>
      <w:tr w14:paraId="2D6A9958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Trwałość i zdolność do rozkładu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ulega szybkiej degradacji</w:t>
            </w:r>
          </w:p>
        </w:tc>
      </w:tr>
    </w:tbl>
    <w:p w:rsidR="00827634" w:rsidRPr="0069446B" w:rsidP="00755909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6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benzyl acetate (140-11-4)</w:t>
            </w:r>
          </w:p>
        </w:tc>
      </w:tr>
      <w:tr w14:paraId="2D6A9959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Trwałość i zdolność do rozkładu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ulega szybkiej degradacji</w:t>
            </w:r>
          </w:p>
        </w:tc>
      </w:tr>
    </w:tbl>
    <w:p w:rsidR="00827634" w:rsidRPr="0069446B" w:rsidP="00755909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7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cinnamaldehyde (104-55-2)</w:t>
            </w:r>
          </w:p>
        </w:tc>
      </w:tr>
      <w:tr w14:paraId="2D6A995A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Trwałość i zdolność do rozkładu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Bardzo podatny na rozkład biologiczny.</w:t>
            </w:r>
          </w:p>
        </w:tc>
      </w:tr>
    </w:tbl>
    <w:p w:rsidR="00827634" w:rsidRPr="0069446B" w:rsidP="00755909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8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citral (5392-40-5)</w:t>
            </w:r>
          </w:p>
        </w:tc>
      </w:tr>
      <w:tr w14:paraId="2D6A995B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Trwałość i zdolność do rozkładu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ulega szybkiej degradacji</w:t>
            </w:r>
          </w:p>
        </w:tc>
      </w:tr>
    </w:tbl>
    <w:p w:rsidR="00827634" w:rsidRPr="0069446B" w:rsidP="00755909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9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Eugenol (97-53-0)</w:t>
            </w:r>
          </w:p>
        </w:tc>
      </w:tr>
      <w:tr w14:paraId="2D6A995C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Trwałość i zdolność do rozkładu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ulega szybkiej degradacji</w:t>
            </w:r>
          </w:p>
        </w:tc>
      </w:tr>
    </w:tbl>
    <w:p w:rsidR="00827634" w:rsidRPr="0069446B" w:rsidP="00755909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A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linalool (78-70-6)</w:t>
            </w:r>
          </w:p>
        </w:tc>
      </w:tr>
      <w:tr w14:paraId="2D6A995D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Trwałość i zdolność do rozkładu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Bardzo podatny na rozkład biologiczny.</w:t>
            </w:r>
          </w:p>
        </w:tc>
      </w:tr>
    </w:tbl>
    <w:p w:rsidR="00827634" w:rsidRPr="0069446B" w:rsidP="00755909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B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benzyl alcohol (100-51-6)</w:t>
            </w:r>
          </w:p>
        </w:tc>
      </w:tr>
      <w:tr w14:paraId="2D6A995E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Trwałość i zdolność do rozkładu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ulega szybkiej degradacji</w:t>
            </w:r>
          </w:p>
        </w:tc>
      </w:tr>
    </w:tbl>
    <w:p w:rsidR="00827634" w:rsidRPr="0069446B" w:rsidP="00E62D88" w14:paraId="7F81C910" w14:textId="17B28607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12.3. </w:t>
      </w:r>
      <w:r w:rsidRPr="0069446B" w:rsidR="00FA7F7F">
        <w:rPr>
          <w:noProof/>
          <w:color w:val="auto"/>
          <w:lang w:val="en-GB"/>
        </w:rPr>
        <w:t>Zdolność do bioakumulacji</w:t>
      </w:r>
    </w:p>
    <w:p w:rsidR="00827634" w:rsidRPr="0069446B" w:rsidP="009E5102" w14:paraId="6B1D5F41" w14:textId="77777777">
      <w:pPr>
        <w:pStyle w:val="SDSTextNormal"/>
        <w:bidi w:val="0"/>
        <w:rPr>
          <w:rtl w:val="0"/>
        </w:rPr>
      </w:pPr>
      <w:r w:rsidRPr="0069446B">
        <w:rPr>
          <w:rtl w:val="0"/>
        </w:rPr>
        <w:t>Brak dodatkowych informacji</w:t>
      </w:r>
    </w:p>
    <w:p w:rsidR="00827634" w:rsidRPr="0069446B" w:rsidP="00E62D88" w14:paraId="60DC271D" w14:textId="00D70972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12.4. </w:t>
      </w:r>
      <w:r w:rsidRPr="0069446B" w:rsidR="00FA7F7F">
        <w:rPr>
          <w:noProof/>
          <w:color w:val="auto"/>
          <w:lang w:val="en-GB"/>
        </w:rPr>
        <w:t>Mobilność w glebie</w:t>
      </w:r>
    </w:p>
    <w:p w:rsidR="00827634" w:rsidRPr="0069446B" w:rsidP="009E5102" w14:paraId="12B9E78C" w14:textId="77777777">
      <w:pPr>
        <w:pStyle w:val="SDSTextNormal"/>
        <w:bidi w:val="0"/>
        <w:rPr>
          <w:rtl w:val="0"/>
        </w:rPr>
      </w:pPr>
      <w:r w:rsidRPr="0069446B">
        <w:rPr>
          <w:rtl w:val="0"/>
        </w:rPr>
        <w:t>Brak dodatkowych informacji</w:t>
      </w:r>
    </w:p>
    <w:p w:rsidR="00827634" w:rsidRPr="0069446B" w:rsidP="00E62D88" w14:paraId="00F4A51A" w14:textId="320CD5BE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12.5. </w:t>
      </w:r>
      <w:r w:rsidRPr="0069446B" w:rsidR="00BD5FB4">
        <w:rPr>
          <w:noProof/>
          <w:color w:val="auto"/>
          <w:lang w:val="en-GB"/>
        </w:rPr>
        <w:t>Wyniki oceny właściwości PBT i vPvB</w:t>
      </w:r>
    </w:p>
    <w:p w:rsidR="009F53E3" w:rsidRPr="0069446B" w:rsidP="009E5102" w14:paraId="4CF14847" w14:textId="031A2CAD">
      <w:pPr>
        <w:pStyle w:val="SDSTextNormal"/>
        <w:bidi w:val="0"/>
        <w:rPr>
          <w:rtl w:val="0"/>
        </w:rPr>
      </w:pPr>
      <w:r w:rsidRPr="0069446B">
        <w:rPr>
          <w:rtl w:val="0"/>
        </w:rPr>
        <w:t>Brak dodatkowych informacji</w:t>
      </w:r>
    </w:p>
    <w:p w:rsidR="009A4881" w:rsidRPr="0069446B" w:rsidP="009A4881" w14:paraId="254679F8" w14:textId="36C3C185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12.6. </w:t>
      </w:r>
      <w:r w:rsidRPr="0069446B" w:rsidR="00FA7F7F">
        <w:rPr>
          <w:noProof/>
          <w:color w:val="auto"/>
          <w:lang w:val="en-GB"/>
        </w:rPr>
        <w:t>Właściwości zaburzające funkcjonowanie układu hormonalnego</w:t>
      </w:r>
    </w:p>
    <w:p w:rsidR="00124846" w:rsidRPr="0069446B" w:rsidP="00124846" w14:paraId="5181B457" w14:textId="77777777">
      <w:pPr>
        <w:pStyle w:val="SDSTextNormal"/>
        <w:bidi w:val="0"/>
        <w:rPr>
          <w:rtl w:val="0"/>
        </w:rPr>
      </w:pPr>
      <w:bookmarkStart w:id="4" w:name="_Hlk54090163"/>
      <w:r w:rsidRPr="0069446B">
        <w:rPr>
          <w:rtl w:val="0"/>
        </w:rPr>
        <w:t>Brak dodatkowych informacji</w:t>
      </w:r>
    </w:p>
    <w:p w:rsidR="00614B5E" w:rsidRPr="0069446B" w:rsidP="00614B5E" w14:paraId="5F0BA32B" w14:textId="62BC25F9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12.7. </w:t>
      </w:r>
      <w:r w:rsidRPr="0069446B" w:rsidR="00FA7F7F">
        <w:rPr>
          <w:noProof/>
          <w:color w:val="auto"/>
          <w:lang w:val="en-GB"/>
        </w:rPr>
        <w:t>Inne szkodliwe skutki działania</w:t>
      </w:r>
    </w:p>
    <w:p w:rsidR="00614B5E" w:rsidRPr="0069446B" w:rsidP="009E5102" w14:paraId="445D1BFC" w14:textId="23B3036C">
      <w:pPr>
        <w:pStyle w:val="SDSTextNormal"/>
        <w:bidi w:val="0"/>
        <w:rPr>
          <w:rtl w:val="0"/>
          <w:lang w:val="fr-BE"/>
        </w:rPr>
      </w:pPr>
      <w:r w:rsidRPr="0069446B">
        <w:rPr>
          <w:rtl w:val="0"/>
          <w:lang w:val="fr-BE"/>
        </w:rPr>
        <w:t>Brak dodatkowych informacji</w:t>
      </w:r>
    </w:p>
    <w:bookmarkEnd w:id="4"/>
    <w:p w:rsidR="00827634" w:rsidRPr="0069446B" w:rsidP="00AA1F7B" w14:paraId="4F8A1323" w14:textId="03FD4902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fr-BE"/>
        </w:rPr>
      </w:pPr>
      <w:r w:rsidRPr="0069446B" w:rsidR="00FA7F7F">
        <w:rPr>
          <w:noProof/>
          <w:color w:val="auto"/>
          <w:lang w:val="fr-BE"/>
        </w:rPr>
        <w:t>SEKCJA 13</w:t>
      </w:r>
      <w:r w:rsidRPr="0069446B">
        <w:rPr>
          <w:noProof w:val="0"/>
          <w:color w:val="auto"/>
          <w:lang w:val="fr-BE"/>
        </w:rPr>
        <w:t xml:space="preserve">: </w:t>
      </w:r>
      <w:r w:rsidRPr="0069446B" w:rsidR="00FA7F7F">
        <w:rPr>
          <w:noProof/>
          <w:color w:val="auto"/>
          <w:lang w:val="fr-BE"/>
        </w:rPr>
        <w:t>Postępowanie z odpadami</w:t>
      </w:r>
    </w:p>
    <w:p w:rsidR="00827634" w:rsidRPr="0069446B" w:rsidP="00E62D88" w14:paraId="7F0D0505" w14:textId="718014B9">
      <w:pPr>
        <w:pStyle w:val="SDSTextHeading2"/>
        <w:rPr>
          <w:noProof w:val="0"/>
          <w:color w:val="auto"/>
          <w:lang w:val="fr-BE"/>
        </w:rPr>
      </w:pPr>
      <w:r w:rsidRPr="0069446B" w:rsidR="00DD1AEA">
        <w:rPr>
          <w:noProof w:val="0"/>
          <w:color w:val="auto"/>
          <w:lang w:val="fr-BE"/>
        </w:rPr>
        <w:t xml:space="preserve">13.1. </w:t>
      </w:r>
      <w:r w:rsidRPr="0069446B" w:rsidR="00FA7F7F">
        <w:rPr>
          <w:noProof/>
          <w:color w:val="auto"/>
          <w:lang w:val="fr-BE"/>
        </w:rPr>
        <w:t>Metody unieszkodliwiania odpadów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710A37D6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2BB3B76" w14:textId="07268C2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Regionalne przepisy dotyczące odpadów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33E4E80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FA6E774" w14:textId="2925E08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Usuwanie zgodnie z obowiązującymi przepisami.</w:t>
            </w:r>
          </w:p>
        </w:tc>
      </w:tr>
      <w:tr w14:paraId="25D0D2AF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00CFFC2" w14:textId="35F3291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Metody unieszkodliwiania odpadów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DBC886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4CA73FF" w14:textId="07FA6203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Usuń zawartość/pojemnik zgodnie z instrukcjami sortowania licencjonowanego zbieracza.</w:t>
            </w:r>
          </w:p>
        </w:tc>
      </w:tr>
      <w:tr w14:paraId="7A9077AE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72F3D45" w14:textId="54EEA55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Zalecenia dotyczące usuwania wód ściekowych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A4E54A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A12B402" w14:textId="485D579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Usuwanie zgodnie z obowiązującymi przepisami.</w:t>
            </w:r>
          </w:p>
        </w:tc>
      </w:tr>
      <w:tr w14:paraId="60EE9905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34C4EF1" w14:textId="2AD0DA8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Zalecenia dotyczące usuwania produktu/opakowania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17D296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9AB0513" w14:textId="426C2EF0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Przestrzegaj obowiązujących przepisów dotyczących unieszkodliwiania odpadów stałych. Usuwanie zgodnie z obowiązującymi przepisami.</w:t>
            </w:r>
          </w:p>
        </w:tc>
      </w:tr>
      <w:tr w14:paraId="3B3E3B9C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C713CF8" w14:textId="7EBBD27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Dodatkowe informacje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5F3CBC0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80537E6" w14:textId="584E772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ponownie używaj pustych pojemników.</w:t>
            </w:r>
          </w:p>
        </w:tc>
      </w:tr>
      <w:tr w14:paraId="7950DD7F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D81AD55" w14:textId="46DC472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Informacje o odpadach ekologicznych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52E371AA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A8C7426" w14:textId="591CF8D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Odpady produktu należy traktować jako niebezpieczne, tak jak sam produkt, z prawdopodobieństwem wpływu na środowisko w ten sam sposób. Rozważ obsługę i usuwanie odpadów zgodnie z definicją samego produktu.</w:t>
            </w:r>
          </w:p>
        </w:tc>
      </w:tr>
    </w:tbl>
    <w:p w:rsidR="00827634" w:rsidRPr="0069446B" w:rsidP="00AA1F7B" w14:paraId="0B63B715" w14:textId="4383039A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SEKCJA 14</w:t>
      </w:r>
      <w:r w:rsidRPr="0069446B">
        <w:rPr>
          <w:noProof w:val="0"/>
          <w:color w:val="auto"/>
          <w:lang w:val="en-US"/>
        </w:rPr>
        <w:t xml:space="preserve">: </w:t>
      </w:r>
      <w:r w:rsidRPr="0069446B" w:rsidR="00FA7F7F">
        <w:rPr>
          <w:noProof/>
          <w:color w:val="auto"/>
          <w:lang w:val="en-US"/>
        </w:rPr>
        <w:t>Informacje dotyczące transportu</w:t>
      </w:r>
    </w:p>
    <w:p w:rsidR="00E5555B" w:rsidRPr="0069446B" w:rsidP="00E5555B" w14:paraId="012898EF" w14:textId="65A15EC3">
      <w:pPr>
        <w:pStyle w:val="SDSTextNormal"/>
      </w:pPr>
      <w:r>
        <w:rPr>
          <w:noProof/>
        </w:rPr>
        <w:t>Zgodnie z ADR / IMDG / IATA / ADN / RID</w:t>
      </w:r>
    </w:p>
    <w:tbl>
      <w:tblPr>
        <w:tblStyle w:val="SDSTableWithBordersWithHeaderRow"/>
        <w:tblW w:w="10490" w:type="dxa"/>
        <w:tblLayout w:type="fixed"/>
        <w:tblLook w:val="04A0"/>
      </w:tblPr>
      <w:tblGrid>
        <w:gridCol w:w="2098"/>
        <w:gridCol w:w="2098"/>
        <w:gridCol w:w="2098"/>
        <w:gridCol w:w="2098"/>
        <w:gridCol w:w="2098"/>
      </w:tblGrid>
      <w:tr w14:paraId="1DC091DA" w14:textId="77777777" w:rsidTr="007D0F7F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B22CE35" w14:textId="51D79EC7">
            <w:pPr>
              <w:pStyle w:val="SDSTableTextColumnHeading"/>
              <w:rPr>
                <w:noProof w:val="0"/>
              </w:rPr>
            </w:pPr>
            <w:r w:rsidRPr="0069446B">
              <w:rPr>
                <w:noProof w:val="0"/>
              </w:rPr>
              <w:t>ADR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14DA703" w14:textId="32D4F632">
            <w:pPr>
              <w:pStyle w:val="SDSTableTextColumnHeading"/>
              <w:rPr>
                <w:noProof w:val="0"/>
              </w:rPr>
            </w:pPr>
            <w:r w:rsidRPr="0069446B">
              <w:rPr>
                <w:noProof w:val="0"/>
              </w:rPr>
              <w:t>IMDG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B0CFD54" w14:textId="763A70B9">
            <w:pPr>
              <w:pStyle w:val="SDSTableTextColumnHeading"/>
              <w:rPr>
                <w:noProof w:val="0"/>
              </w:rPr>
            </w:pPr>
            <w:r w:rsidRPr="0069446B">
              <w:rPr>
                <w:noProof w:val="0"/>
              </w:rPr>
              <w:t>IATA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C5F2DD3" w14:textId="78553087">
            <w:pPr>
              <w:pStyle w:val="SDSTableTextColumnHeading"/>
              <w:rPr>
                <w:noProof w:val="0"/>
              </w:rPr>
            </w:pPr>
            <w:r w:rsidRPr="0069446B">
              <w:rPr>
                <w:noProof w:val="0"/>
              </w:rPr>
              <w:t>ADN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A6DB4DF" w14:textId="0854EFF8">
            <w:pPr>
              <w:pStyle w:val="SDSTableTextColumnHeading"/>
              <w:rPr>
                <w:noProof w:val="0"/>
              </w:rPr>
            </w:pPr>
            <w:r w:rsidRPr="0069446B">
              <w:rPr>
                <w:noProof w:val="0"/>
              </w:rPr>
              <w:t>RID</w:t>
            </w:r>
          </w:p>
        </w:tc>
      </w:tr>
      <w:tr w14:paraId="4E27CBE2" w14:textId="77777777" w:rsidTr="00F6736C">
        <w:tblPrEx>
          <w:tblW w:w="10490" w:type="dxa"/>
          <w:tblLayout w:type="fixed"/>
          <w:tblLook w:val="04A0"/>
        </w:tblPrEx>
        <w:trPr>
          <w:trHeight w:val="20"/>
        </w:trPr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7AEA5DCA" w14:textId="20D1919D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 w:val="0"/>
                <w:color w:val="auto"/>
              </w:rPr>
              <w:t xml:space="preserve">14.1. </w:t>
            </w:r>
            <w:r w:rsidRPr="0069446B" w:rsidR="00FA7F7F">
              <w:rPr>
                <w:noProof/>
                <w:color w:val="auto"/>
              </w:rPr>
              <w:t>Numer UN lub numer identyfikacyjny ID</w:t>
            </w:r>
          </w:p>
        </w:tc>
      </w:tr>
      <w:tr w14:paraId="5DF5AB02" w14:textId="77777777" w:rsidTr="007D0F7F">
        <w:tblPrEx>
          <w:tblW w:w="10490" w:type="dxa"/>
          <w:tblLayout w:type="fixed"/>
          <w:tblLook w:val="04A0"/>
        </w:tblPrEx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ABDE612" w14:textId="535D6149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57AB21BF" w14:textId="6D73DECF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C2D1264" w14:textId="5D5B6139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87D88FC" w14:textId="72043AE9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C4F7255" w14:textId="3E998437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  <w:tr w14:paraId="1DC670CE" w14:textId="77777777" w:rsidTr="00F6736C">
        <w:tblPrEx>
          <w:tblW w:w="10490" w:type="dxa"/>
          <w:tblLayout w:type="fixed"/>
          <w:tblLook w:val="04A0"/>
        </w:tblPrEx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4AE4CD6" w14:textId="70438C83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 w:val="0"/>
                <w:color w:val="auto"/>
              </w:rPr>
              <w:t xml:space="preserve">14.2. </w:t>
            </w:r>
            <w:r w:rsidRPr="0069446B" w:rsidR="00FA7F7F">
              <w:rPr>
                <w:noProof/>
                <w:color w:val="auto"/>
              </w:rPr>
              <w:t>Prawidłowa nazwa przewozowa UN</w:t>
            </w:r>
          </w:p>
        </w:tc>
      </w:tr>
      <w:tr w14:paraId="01916340" w14:textId="77777777" w:rsidTr="007D0F7F">
        <w:tblPrEx>
          <w:tblW w:w="10490" w:type="dxa"/>
          <w:tblLayout w:type="fixed"/>
          <w:tblLook w:val="04A0"/>
        </w:tblPrEx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7047B8FB" w14:textId="64D6A8B1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75866566" w14:textId="7326A333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43C2538" w14:textId="1756EFC3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1C6022C8" w14:textId="76CF100C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017BBC4" w14:textId="18C278B8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  <w:tr w14:paraId="264EA382" w14:textId="77777777" w:rsidTr="00F6736C">
        <w:tblPrEx>
          <w:tblW w:w="10490" w:type="dxa"/>
          <w:tblLayout w:type="fixed"/>
          <w:tblLook w:val="04A0"/>
        </w:tblPrEx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17800BBA" w14:textId="0BA7DAB0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 w:val="0"/>
                <w:color w:val="auto"/>
              </w:rPr>
              <w:t xml:space="preserve">14.3. </w:t>
            </w:r>
            <w:r w:rsidRPr="0069446B" w:rsidR="00FA7F7F">
              <w:rPr>
                <w:noProof/>
                <w:color w:val="auto"/>
              </w:rPr>
              <w:t>Klasa(-y) zagrożenia w transporcie</w:t>
            </w:r>
          </w:p>
        </w:tc>
      </w:tr>
      <w:tr w14:paraId="54931C59" w14:textId="77777777" w:rsidTr="007D0F7F">
        <w:tblPrEx>
          <w:tblW w:w="10490" w:type="dxa"/>
          <w:tblLayout w:type="fixed"/>
          <w:tblLook w:val="04A0"/>
        </w:tblPrEx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8287514" w14:textId="3151990B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E08BC3C" w14:textId="13904465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254869A7" w14:textId="60518F1E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26DB0328" w14:textId="6307326F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42F94D7F" w14:textId="3F7F2764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  <w:tr w14:paraId="7D525AEF" w14:textId="77777777" w:rsidTr="00F6736C">
        <w:tblPrEx>
          <w:tblW w:w="10490" w:type="dxa"/>
          <w:tblLayout w:type="fixed"/>
          <w:tblLook w:val="04A0"/>
        </w:tblPrEx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7F9983E" w14:textId="585D6DC2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 w:val="0"/>
                <w:color w:val="auto"/>
              </w:rPr>
              <w:t xml:space="preserve">14.4. </w:t>
            </w:r>
            <w:r w:rsidRPr="0069446B" w:rsidR="00FA7F7F">
              <w:rPr>
                <w:noProof/>
                <w:color w:val="auto"/>
              </w:rPr>
              <w:t>Grupa pakowania</w:t>
            </w:r>
          </w:p>
        </w:tc>
      </w:tr>
      <w:tr w14:paraId="199EA9EB" w14:textId="77777777" w:rsidTr="007D0F7F">
        <w:tblPrEx>
          <w:tblW w:w="10490" w:type="dxa"/>
          <w:tblLayout w:type="fixed"/>
          <w:tblLook w:val="04A0"/>
        </w:tblPrEx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5EF19D6F" w14:textId="400BA595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484A04E8" w14:textId="324E45A9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122D4389" w14:textId="09366359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0ADC01B" w14:textId="40FC7626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4F22E361" w14:textId="2C976AEF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  <w:tr w14:paraId="743814FF" w14:textId="77777777" w:rsidTr="00F6736C">
        <w:tblPrEx>
          <w:tblW w:w="10490" w:type="dxa"/>
          <w:tblLayout w:type="fixed"/>
          <w:tblLook w:val="04A0"/>
        </w:tblPrEx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76E96E44" w14:textId="614840F4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 w:val="0"/>
                <w:color w:val="auto"/>
              </w:rPr>
              <w:t xml:space="preserve">14.5. </w:t>
            </w:r>
            <w:r w:rsidRPr="0069446B" w:rsidR="00FA7F7F">
              <w:rPr>
                <w:noProof/>
                <w:color w:val="auto"/>
              </w:rPr>
              <w:t>Zagrożenia dla środowiska</w:t>
            </w:r>
          </w:p>
        </w:tc>
      </w:tr>
      <w:tr w14:paraId="0BB170C4" w14:textId="77777777" w:rsidTr="007D0F7F">
        <w:tblPrEx>
          <w:tblW w:w="10490" w:type="dxa"/>
          <w:tblLayout w:type="fixed"/>
          <w:tblLook w:val="04A0"/>
        </w:tblPrEx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25FF853D" w14:textId="19A9A5F5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750C8CD" w14:textId="04C78DAE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8FF23E6" w14:textId="58C38B7F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2DD351A6" w14:textId="51B68194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E7CE815" w14:textId="4ADDE3DB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  <w:tr w14:paraId="03E88604" w14:textId="77777777" w:rsidTr="00F6736C">
        <w:tblPrEx>
          <w:tblW w:w="10490" w:type="dxa"/>
          <w:tblLayout w:type="fixed"/>
          <w:tblLook w:val="04A0"/>
        </w:tblPrEx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B95FBC5" w14:textId="7AA8103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Brak dodatkowych informacji</w:t>
            </w:r>
          </w:p>
        </w:tc>
      </w:tr>
    </w:tbl>
    <w:p w:rsidR="00E5555B" w:rsidRPr="0069446B" w:rsidP="00E5555B" w14:paraId="2158D0C7" w14:textId="0DBC7E08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14.6. </w:t>
      </w:r>
      <w:r w:rsidRPr="0069446B" w:rsidR="00FA7F7F">
        <w:rPr>
          <w:noProof/>
          <w:color w:val="auto"/>
          <w:lang w:val="en-GB"/>
        </w:rPr>
        <w:t>Szczególne środki ostrożności dla użytkowników</w:t>
      </w: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0F88284A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0CF78A7A" w14:textId="7A811C41">
            <w:pPr>
              <w:pStyle w:val="SDSTableTextHeading2"/>
              <w:rPr>
                <w:color w:val="auto"/>
              </w:rPr>
            </w:pPr>
            <w:r w:rsidRPr="0069446B">
              <w:rPr>
                <w:noProof/>
                <w:color w:val="auto"/>
              </w:rPr>
              <w:t>Transport drogowy</w:t>
            </w:r>
          </w:p>
        </w:tc>
      </w:tr>
      <w:tr w14:paraId="71EA5DC6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67FD0D0B" w14:textId="6FF50A5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</w:tbl>
    <w:p w:rsidR="00E5555B" w:rsidRPr="0069446B" w:rsidP="00E5555B" w14:paraId="096B2844" w14:textId="77777777">
      <w:pPr>
        <w:pStyle w:val="SDSTextNormal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315CF897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6EF46894" w14:textId="0522A5E8">
            <w:pPr>
              <w:pStyle w:val="SDSTableTextHeading2"/>
              <w:rPr>
                <w:color w:val="auto"/>
              </w:rPr>
            </w:pPr>
            <w:r w:rsidRPr="0069446B">
              <w:rPr>
                <w:noProof/>
                <w:color w:val="auto"/>
              </w:rPr>
              <w:t>transport morski</w:t>
            </w:r>
          </w:p>
        </w:tc>
      </w:tr>
      <w:tr w14:paraId="3DC5F87D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188B9453" w14:textId="0B2A9BA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</w:tbl>
    <w:p w:rsidR="00E5555B" w:rsidRPr="0069446B" w:rsidP="00E5555B" w14:paraId="79670C38" w14:textId="77777777">
      <w:pPr>
        <w:pStyle w:val="SDSTextNormal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79AE7F27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014CC858" w14:textId="6AA15238">
            <w:pPr>
              <w:pStyle w:val="SDSTableTextHeading2"/>
              <w:rPr>
                <w:color w:val="auto"/>
              </w:rPr>
            </w:pPr>
            <w:r w:rsidRPr="0069446B">
              <w:rPr>
                <w:noProof/>
                <w:color w:val="auto"/>
              </w:rPr>
              <w:t>Transport lotniczy</w:t>
            </w:r>
          </w:p>
        </w:tc>
      </w:tr>
      <w:tr w14:paraId="2080BF6B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3F544FA8" w14:textId="70D743B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</w:tbl>
    <w:p w:rsidR="00E5555B" w:rsidRPr="0069446B" w:rsidP="00E5555B" w14:paraId="25D1F981" w14:textId="77777777">
      <w:pPr>
        <w:pStyle w:val="SDSTextNormal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39C5A8EB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035D9FBC" w14:textId="652ABAFA">
            <w:pPr>
              <w:pStyle w:val="SDSTableTextHeading2"/>
              <w:rPr>
                <w:color w:val="auto"/>
              </w:rPr>
            </w:pPr>
            <w:r w:rsidRPr="0069446B">
              <w:rPr>
                <w:noProof/>
                <w:color w:val="auto"/>
              </w:rPr>
              <w:t>Transport śródlądowy</w:t>
            </w:r>
          </w:p>
        </w:tc>
      </w:tr>
      <w:tr w14:paraId="3A73B87A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5DD7CA2B" w14:textId="5680C2C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</w:tbl>
    <w:p w:rsidR="00E5555B" w:rsidRPr="0069446B" w:rsidP="00E5555B" w14:paraId="77AFA004" w14:textId="77777777">
      <w:pPr>
        <w:pStyle w:val="SDSTextNormal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76836BC2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279ABE4E" w14:textId="6E1A7637">
            <w:pPr>
              <w:pStyle w:val="SDSTableTextHeading2"/>
              <w:rPr>
                <w:color w:val="auto"/>
              </w:rPr>
            </w:pPr>
            <w:r w:rsidRPr="0069446B">
              <w:rPr>
                <w:noProof/>
                <w:color w:val="auto"/>
              </w:rPr>
              <w:t>Transport kolejowy</w:t>
            </w:r>
          </w:p>
        </w:tc>
      </w:tr>
      <w:tr w14:paraId="0F86411C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1D98F1F0" w14:textId="06B2572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</w:tbl>
    <w:p w:rsidR="00E5555B" w:rsidRPr="0069446B" w:rsidP="00E5555B" w14:paraId="625F3C1A" w14:textId="0DF5B04D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14.7. </w:t>
      </w:r>
      <w:r w:rsidRPr="0069446B">
        <w:rPr>
          <w:noProof/>
          <w:color w:val="auto"/>
          <w:lang w:val="en-GB"/>
        </w:rPr>
        <w:t>Transport morski luzem zgodnie z instrumentami IMO</w:t>
      </w:r>
    </w:p>
    <w:p w:rsidR="00E5555B" w:rsidRPr="0069446B" w:rsidP="00E5555B" w14:paraId="13896D54" w14:textId="77777777">
      <w:pPr>
        <w:pStyle w:val="SDSTextNormal"/>
        <w:bidi w:val="0"/>
        <w:rPr>
          <w:rtl w:val="0"/>
          <w:lang w:val="fr-BE"/>
        </w:rPr>
      </w:pPr>
      <w:r w:rsidRPr="0069446B">
        <w:rPr>
          <w:rtl w:val="0"/>
          <w:lang w:val="fr-BE"/>
        </w:rPr>
        <w:t>Nie dotyczy</w:t>
      </w:r>
    </w:p>
    <w:p w:rsidR="00827634" w:rsidRPr="0069446B" w:rsidP="00AA1F7B" w14:paraId="43E69495" w14:textId="33EA3F9E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fr-BE"/>
        </w:rPr>
      </w:pPr>
      <w:r w:rsidRPr="0069446B" w:rsidR="00FA7F7F">
        <w:rPr>
          <w:noProof/>
          <w:color w:val="auto"/>
          <w:lang w:val="fr-BE"/>
        </w:rPr>
        <w:t>SEKCJA 15</w:t>
      </w:r>
      <w:r w:rsidRPr="0069446B">
        <w:rPr>
          <w:noProof w:val="0"/>
          <w:color w:val="auto"/>
          <w:lang w:val="fr-BE"/>
        </w:rPr>
        <w:t xml:space="preserve">: </w:t>
      </w:r>
      <w:r w:rsidRPr="0069446B" w:rsidR="00FA7F7F">
        <w:rPr>
          <w:noProof/>
          <w:color w:val="auto"/>
          <w:lang w:val="fr-BE"/>
        </w:rPr>
        <w:t>Informacje dotyczące przepisów prawnych</w:t>
      </w:r>
    </w:p>
    <w:p w:rsidR="00827634" w:rsidRPr="0069446B" w:rsidP="00E62D88" w14:paraId="7FDEFAE1" w14:textId="32EC23E7">
      <w:pPr>
        <w:pStyle w:val="SDSTextHeading2"/>
        <w:rPr>
          <w:noProof w:val="0"/>
          <w:color w:val="auto"/>
          <w:lang w:val="fr-BE"/>
        </w:rPr>
      </w:pPr>
      <w:r w:rsidRPr="0069446B" w:rsidR="00DD1AEA">
        <w:rPr>
          <w:noProof w:val="0"/>
          <w:color w:val="auto"/>
          <w:lang w:val="fr-BE"/>
        </w:rPr>
        <w:t xml:space="preserve">15.1. </w:t>
      </w:r>
      <w:r w:rsidRPr="0069446B" w:rsidR="00E03F34">
        <w:rPr>
          <w:noProof/>
          <w:color w:val="auto"/>
          <w:lang w:val="fr-BE"/>
        </w:rPr>
        <w:t>Przepisy prawne dotyczące bezpieczeństwa, zdrowia i ochrony środowiska specyficzne dla substancji lub mieszaniny</w:t>
      </w:r>
    </w:p>
    <w:p w:rsidR="00942DB5" w:rsidRPr="0069446B" w:rsidP="00942DB5" w14:paraId="169B3F9C" w14:textId="4CA8ED00">
      <w:pPr>
        <w:pStyle w:val="SDSTextHeading3"/>
        <w:rPr>
          <w:noProof w:val="0"/>
          <w:color w:val="auto"/>
          <w:lang w:val="fr-BE"/>
        </w:rPr>
      </w:pPr>
      <w:r w:rsidRPr="0069446B" w:rsidR="00FA7F7F">
        <w:rPr>
          <w:noProof/>
          <w:color w:val="auto"/>
          <w:lang w:val="fr-BE"/>
        </w:rPr>
        <w:t>Przepisy UE</w:t>
      </w:r>
    </w:p>
    <w:p w:rsidR="00A65092" w:rsidRPr="0069446B" w:rsidP="00A65092" w14:paraId="0D6FA641" w14:textId="436F5BD4">
      <w:pPr>
        <w:pStyle w:val="SDSTextHeading4"/>
        <w:rPr>
          <w:color w:val="auto"/>
        </w:rPr>
      </w:pPr>
      <w:r w:rsidRPr="0069446B">
        <w:rPr>
          <w:noProof/>
          <w:color w:val="auto"/>
        </w:rPr>
        <w:t>Załącznik XVII do rozporządzenia REACH (warunki ograniczeń)</w:t>
      </w:r>
    </w:p>
    <w:tbl>
      <w:tblPr>
        <w:tblStyle w:val="SDSTableWithBordersWithHeaderRow"/>
        <w:tblW w:w="10490" w:type="dxa"/>
        <w:tblLayout w:type="fixed"/>
        <w:tblLook w:val="04A0"/>
      </w:tblPr>
      <w:tblGrid>
        <w:gridCol w:w="1984"/>
        <w:gridCol w:w="1985"/>
        <w:gridCol w:w="6521"/>
      </w:tblGrid>
      <w:tr w14:paraId="40DE7E67" w14:textId="77777777" w:rsidTr="005C557D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5000" w:type="pct"/>
            <w:gridSpan w:val="3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73AFF888" w14:textId="4856A633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Lista ograniczeń (REACH, załącznik XVII)</w:t>
            </w:r>
          </w:p>
        </w:tc>
      </w:tr>
      <w:tr w14:paraId="65E582E0" w14:textId="77777777" w:rsidTr="005C557D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32A41F25" w14:textId="3BF9BA25">
            <w:pPr>
              <w:pStyle w:val="SDSTableTextHeading2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Kod referencyjny</w:t>
            </w:r>
          </w:p>
        </w:tc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5D4B8D3B" w14:textId="4F631EC8">
            <w:pPr>
              <w:pStyle w:val="SDSTableTextHeading2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Dotyczy</w:t>
            </w:r>
          </w:p>
        </w:tc>
        <w:tc>
          <w:tcPr>
            <w:tcW w:w="3108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3675F284" w14:textId="394209DB">
            <w:pPr>
              <w:pStyle w:val="SDSTableTextHeading2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Wpisać tytuł lub opis</w:t>
            </w:r>
          </w:p>
        </w:tc>
      </w:tr>
      <w:tr w14:paraId="7E15FF84" w14:textId="77777777" w:rsidTr="005C557D">
        <w:tblPrEx>
          <w:tblW w:w="10490" w:type="dxa"/>
          <w:tblLayout w:type="fixed"/>
          <w:tblLook w:val="04A0"/>
        </w:tblPrEx>
        <w:trPr>
          <w:trHeight w:val="20"/>
        </w:trPr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30DAABCF" w14:textId="65C9F22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3(a)</w:t>
            </w:r>
          </w:p>
        </w:tc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4FFDF545" w14:textId="7D6BD75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alpha-pinene ; d-limonene</w:t>
            </w:r>
          </w:p>
        </w:tc>
        <w:tc>
          <w:tcPr>
            <w:tcW w:w="3108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5CB7466F" w14:textId="51FEFC0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Substancje lub mieszaniny, które odpowiadają kryteriom jednej z poniższych klas lub kategorii zagrożenia określonych w załączniku I rozporządzenia (WE) nr 1272/2008: Klasy zagrożenia 2.1–2.4, 2.6 i 2.7, 2.8 typy A i B, klasy 2.9, 2.10, 2.12, klasa 2.13 kategorie 1 i 2, klasa 2.14 kategorie 1 i 2 oraz klasa 2.15 typy A–F</w:t>
            </w:r>
          </w:p>
        </w:tc>
      </w:tr>
      <w:tr w14:paraId="7E15FF85" w14:textId="77777777" w:rsidTr="005C557D">
        <w:tblPrEx>
          <w:tblW w:w="10490" w:type="dxa"/>
          <w:tblLayout w:type="fixed"/>
          <w:tblLook w:val="04A0"/>
        </w:tblPrEx>
        <w:trPr>
          <w:trHeight w:val="20"/>
        </w:trPr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textId="65C9F22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3(c)</w:t>
            </w:r>
          </w:p>
        </w:tc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textId="7D6BD75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cinnamaldehyde ; alpha-pinene ; d-limonene</w:t>
            </w:r>
          </w:p>
        </w:tc>
        <w:tc>
          <w:tcPr>
            <w:tcW w:w="3108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textId="51FEFC0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Substancje lub mieszaniny, które odpowiadają kryteriom jednej z poniższych klas lub kategorii zagrożenia określonych w załączniku I rozporządzenia (WE) nr 1272/2008: Klasa zagrożenia 4.1</w:t>
            </w:r>
          </w:p>
        </w:tc>
      </w:tr>
      <w:tr w14:paraId="7E15FF86" w14:textId="77777777" w:rsidTr="005C557D">
        <w:tblPrEx>
          <w:tblW w:w="10490" w:type="dxa"/>
          <w:tblLayout w:type="fixed"/>
          <w:tblLook w:val="04A0"/>
        </w:tblPrEx>
        <w:trPr>
          <w:trHeight w:val="20"/>
        </w:trPr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textId="65C9F22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3(b)</w:t>
            </w:r>
          </w:p>
        </w:tc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textId="7D6BD75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linalyl acetate ; geraniol ; cinnamaldehyde ; Eugenol ; linalool ; alpha-pinene ; d-limonene ; benzyl alcohol</w:t>
            </w:r>
          </w:p>
        </w:tc>
        <w:tc>
          <w:tcPr>
            <w:tcW w:w="3108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textId="51FEFC0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Substancje lub mieszaniny, które odpowiadają kryteriom jednej z poniższych klas lub kategorii zagrożenia określonych w załączniku I rozporządzenia (WE) nr 1272/2008: Klasy zagrożenia 3.1–3.6, klasa 3.7 – działanie szkodliwe na funkcje rozrodcze i płodność lub na rozwój, klasa 3.8 – działanie inne niż narkotyczne, klasy 3.9 i 3.10</w:t>
            </w:r>
          </w:p>
        </w:tc>
      </w:tr>
    </w:tbl>
    <w:p w:rsidR="00A65092" w:rsidRPr="0069446B" w:rsidP="00A65092" w14:paraId="3F08C463" w14:textId="0E953437">
      <w:pPr>
        <w:pStyle w:val="SDSTextHeading4"/>
        <w:rPr>
          <w:color w:val="auto"/>
        </w:rPr>
      </w:pPr>
      <w:r w:rsidRPr="0069446B">
        <w:rPr>
          <w:noProof/>
          <w:color w:val="auto"/>
        </w:rPr>
        <w:t>Załącznik XIV REACH (Lista zezwoleń)</w:t>
      </w:r>
    </w:p>
    <w:p w:rsidR="00A65092" w:rsidRPr="0069446B" w:rsidP="00A65092" w14:paraId="75C2C0BE" w14:textId="236220C1">
      <w:pPr>
        <w:pStyle w:val="SDSTextNormal"/>
      </w:pPr>
      <w:r>
        <w:rPr>
          <w:noProof/>
        </w:rPr>
        <w:t>Nie zawiera substancji wymienionej w załączniku XIV do rozporządzenia REACH (Lista zezwoleń)</w:t>
      </w:r>
    </w:p>
    <w:p w:rsidR="00A65092" w:rsidRPr="0069446B" w:rsidP="00A65092" w14:paraId="2888B0EB" w14:textId="43FD92C9">
      <w:pPr>
        <w:pStyle w:val="SDSTextHeading4"/>
        <w:rPr>
          <w:color w:val="auto"/>
        </w:rPr>
      </w:pPr>
      <w:r w:rsidRPr="0069446B">
        <w:rPr>
          <w:noProof/>
          <w:color w:val="auto"/>
        </w:rPr>
        <w:t>Lista kandydacka REACH (SVHC)</w:t>
      </w:r>
    </w:p>
    <w:p w:rsidR="00A65092" w:rsidRPr="0069446B" w:rsidP="00A65092" w14:paraId="05DFD9AD" w14:textId="574B4A93">
      <w:pPr>
        <w:pStyle w:val="SDSTextNormal"/>
        <w:rPr>
          <w:highlight w:val="yellow"/>
        </w:rPr>
      </w:pPr>
      <w:r w:rsidRPr="0069446B">
        <w:rPr>
          <w:noProof/>
        </w:rPr>
        <w:t>Nie zawiera substancji wymienionych na liście kandydackiej REACH</w:t>
      </w:r>
    </w:p>
    <w:p w:rsidR="00A65092" w:rsidRPr="0069446B" w:rsidP="00A65092" w14:paraId="7895FCD1" w14:textId="5F527CE4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Rozporządzenie PIC (UE 649/2012, zgoda po uprzednim poinformowaniu)</w:t>
      </w:r>
    </w:p>
    <w:p w:rsidR="00A65092" w:rsidRPr="0069446B" w:rsidP="00A65092" w14:paraId="5CD6AD0D" w14:textId="533A3F82">
      <w:pPr>
        <w:pStyle w:val="SDSTextNormal"/>
      </w:pPr>
      <w:r>
        <w:rPr>
          <w:noProof/>
        </w:rPr>
        <w:t>Nie zawiera substancji wymienionych na liście PIC (Rozporządzenie UE 649/2012 dotyczące eksportu i importu niebezpiecznych substancji chemicznych)</w:t>
      </w:r>
    </w:p>
    <w:p w:rsidR="00A65092" w:rsidRPr="0069446B" w:rsidP="00A65092" w14:paraId="19F135E1" w14:textId="40378342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Rozporządzenie w sprawie POP (UE 2019/1021, Trwałe Zanieczyszczenia Organiczne)</w:t>
      </w:r>
    </w:p>
    <w:p w:rsidR="00A65092" w:rsidRPr="0069446B" w:rsidP="00A65092" w14:paraId="5658C7B9" w14:textId="79E36D98">
      <w:pPr>
        <w:pStyle w:val="SDSTextNormal"/>
      </w:pPr>
      <w:r>
        <w:rPr>
          <w:noProof/>
        </w:rPr>
        <w:t>Nie zawiera substancji wymienionych na liście POP (rozporządzenie UE 2019/1021 w sprawie substancji organicznych trwałych)</w:t>
      </w:r>
    </w:p>
    <w:p w:rsidR="00A65092" w:rsidRPr="0069446B" w:rsidP="00A65092" w14:paraId="4F095AD9" w14:textId="285E594C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rozporządzenie w sprawie ozonu (2024/590)</w:t>
      </w:r>
    </w:p>
    <w:p w:rsidR="00A65092" w:rsidRPr="0069446B" w:rsidP="00A65092" w14:paraId="5473303B" w14:textId="22C06933">
      <w:pPr>
        <w:pStyle w:val="SDSTextNormal"/>
      </w:pPr>
      <w:r w:rsidRPr="0069446B">
        <w:rPr>
          <w:noProof/>
        </w:rPr>
        <w:t>Nie znajduje się na liście niszczenia warstwy ozonowej (Rozporządzenie UE 2024/590)</w:t>
      </w:r>
    </w:p>
    <w:p w:rsidR="00A65092" w:rsidRPr="0069446B" w:rsidP="00A65092" w14:paraId="620E25B1" w14:textId="0B3DF7C7">
      <w:pPr>
        <w:pStyle w:val="SDSTextNormal"/>
      </w:pPr>
      <w:r w:rsidRPr="0069446B">
        <w:rPr>
          <w:noProof/>
        </w:rPr>
        <w:t>Nie zawiera substancji wymienionych na liście substancji niszczących warstwę ozonową (Rozporządzenie UE 2024/590 dotyczące substancji niszczących warstwę ozonową)</w:t>
      </w:r>
    </w:p>
    <w:p w:rsidR="005C6D3A" w:rsidRPr="0069446B" w:rsidP="005C6D3A" w14:paraId="4537F7C0" w14:textId="23559C0D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Rozporządzenie Rady (WE) w sprawie kontroli produktów podwójnego zastosowania</w:t>
      </w:r>
    </w:p>
    <w:p w:rsidR="005C6D3A" w:rsidRPr="0069446B" w:rsidP="00A65092" w14:paraId="46F2E03E" w14:textId="36FDD292">
      <w:pPr>
        <w:pStyle w:val="SDSTextNormal"/>
      </w:pPr>
      <w:r w:rsidRPr="0069446B">
        <w:rPr>
          <w:noProof/>
        </w:rPr>
        <w:t>Nie zawiera żadnej substancji objętej ROZPORZĄDZENIEM (WE) RADY w sprawie kontroli towarów podwójnego zastosowania</w:t>
      </w:r>
    </w:p>
    <w:p w:rsidR="00A65092" w:rsidRPr="0069446B" w:rsidP="00A65092" w14:paraId="1F6D8150" w14:textId="6CC4A049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Rozporządzenie w sprawie prekursorów materiałów wybuchowych (UE 2019/1148)</w:t>
      </w: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01A1550B" w14:textId="77777777" w:rsidTr="00CA028E">
        <w:tblPrEx>
          <w:tblW w:w="10490" w:type="dxa"/>
          <w:tblLayout w:type="fixed"/>
          <w:tblLook w:val="04A0"/>
        </w:tblPrEx>
        <w:trPr>
          <w:trHeight w:val="20"/>
        </w:trPr>
        <w:tc>
          <w:tcPr>
            <w:tcW w:w="1049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B15A62" w:rsidRPr="0069446B" w:rsidP="00894B7E" w14:paraId="2299CEDA" w14:textId="6FAFE46E">
            <w:pPr>
              <w:pStyle w:val="SDSTableTextNormal"/>
            </w:pPr>
            <w:r w:rsidRPr="0069446B">
              <w:rPr>
                <w:noProof/>
              </w:rPr>
              <w:t>Nie zawiera substancji wymienionych na liście prekursorów materiałów wybuchowych (rozporządzenie UE 2019/1148 w sprawie wprowadzania do obrotu i stosowania prekursorów materiałów wybuchowych)</w:t>
            </w:r>
          </w:p>
        </w:tc>
      </w:tr>
    </w:tbl>
    <w:p w:rsidR="00A65092" w:rsidRPr="0069446B" w:rsidP="00A65092" w14:paraId="7F542A65" w14:textId="120EEC4F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Rozporządzenie w sprawie prekursorów narkotyków (WE 273/2004)</w:t>
      </w: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70C09319" w14:textId="77777777" w:rsidTr="00EA7BC8">
        <w:tblPrEx>
          <w:tblW w:w="10490" w:type="dxa"/>
          <w:tblLayout w:type="fixed"/>
          <w:tblLook w:val="04A0"/>
        </w:tblPrEx>
        <w:trPr>
          <w:trHeight w:val="20"/>
        </w:trPr>
        <w:tc>
          <w:tcPr>
            <w:tcW w:w="1049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B15A62" w:rsidRPr="0069446B" w:rsidP="00894B7E" w14:paraId="795C9B59" w14:textId="167C59C5">
            <w:pPr>
              <w:pStyle w:val="SDSTableTextNormal"/>
            </w:pPr>
            <w:r w:rsidRPr="0069446B">
              <w:rPr>
                <w:noProof/>
              </w:rPr>
              <w:t>Nie zawiera żadnej substancji wymienionej(-ych) na liście prekursorów narkotyków (Rozporządzenie WE 273/2004 w sprawie wytwarzania i wprowadzania do obrotu niektórych substancji wykorzystywanych do nielegalnego wytwarzania środków odurzających i substancji psychotropowych)</w:t>
            </w:r>
          </w:p>
        </w:tc>
      </w:tr>
    </w:tbl>
    <w:p w:rsidR="00E21DA7" w:rsidRPr="0069446B" w:rsidP="00E21DA7" w14:paraId="6BA248E6" w14:textId="42BB8FEA">
      <w:pPr>
        <w:pStyle w:val="SDSTextHeading3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Przepisy krajowe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1AB248B9" w14:textId="77777777" w:rsidTr="00CE2D83">
        <w:tblPrEx>
          <w:tblW w:w="10491" w:type="dxa"/>
          <w:tblLayout w:type="fixed"/>
          <w:tblLook w:val="04A0"/>
        </w:tblPrEx>
        <w:trPr>
          <w:trHeight w:val="20"/>
        </w:trPr>
        <w:tc>
          <w:tcPr>
            <w:tcW w:w="10491" w:type="dxa"/>
            <w:gridSpan w:val="3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F13108" w:rsidRPr="0069446B" w:rsidP="00F13108" w14:paraId="597939FB" w14:textId="6BC76F5E">
            <w:pPr>
              <w:pStyle w:val="SDSTextHeading4"/>
              <w:rPr>
                <w:color w:val="auto"/>
              </w:rPr>
            </w:pPr>
            <w:r w:rsidRPr="0069446B">
              <w:rPr>
                <w:color w:val="auto"/>
              </w:rPr>
              <w:t>Polska</w:t>
            </w:r>
          </w:p>
        </w:tc>
      </w:tr>
      <w:tr w14:paraId="19E2DFED" w14:textId="77777777" w:rsidTr="00CE2D83">
        <w:tblPrEx>
          <w:tblW w:w="10491" w:type="dxa"/>
          <w:tblLayout w:type="fixed"/>
          <w:tblLook w:val="04A0"/>
        </w:tblPrEx>
        <w:trPr>
          <w:trHeight w:val="20"/>
        </w:trPr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F13108" w:rsidRPr="0069446B" w:rsidP="00F13108" w14:paraId="449CA252" w14:textId="2093712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Polskie regulacje krajowe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F13108" w:rsidRPr="0069446B" w:rsidP="00F13108" w14:paraId="480BF7B5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F13108" w:rsidRPr="0069446B" w:rsidP="00F13108" w14:paraId="0E2AC561" w14:textId="3A7CF83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Ustawa z dnia 25 lutego 2011 r. o substancjach chemicznych i ich mieszaninach (Dz.U. 2011 nr 63, poz. 322 wraz z późn. zm)</w:t>
              <w:br/>
              <w:t>Ustawa z dnia 14 grudnia 2012 r. o odpadach (Dz.U. 2013, poz.21 wraz z późn. zm.)</w:t>
              <w:br/>
              <w:t>Ustawa z dnia 13 czerwca 2013 r. o gospodarce opakowaniami i odpadami opakowaniowymi (Dz.U. 2013, poz. 888 wraz z późn. zm.)</w:t>
              <w:br/>
              <w:t>Rozporządzenie Ministra Klimatu z dnia 2 stycznia 2020 r. w sprawie katalogu odpadów (Dz.U. 2020, poz. 10)</w:t>
              <w:br/>
              <w:t>Ustawa z dnia 19 sierpnia 2011r. o przewozie towarów niebezpiecznych (Dz.U. 2011 nr 227, poz. 1367 wraz z późn. zm.)</w:t>
              <w:br/>
              <w:t>Rozporządzenie Ministra Rodziny, pracy i polityki społecznej z dnia 12 czerwca 2018 r. w sprawie najwyższych dopuszczalnych stężeń i natężeń czynników szkodliwych dla zdrowia w środowisku pracy (Dz.U. 2018, poz. 1286 wraz z późn. zm.)</w:t>
              <w:br/>
              <w:t>Rozporządzenie Ministra Zdrowia z dnia 30 grudnia 2004 r. w sprawie bezpieczeństwa i higieny pracy związanej z występowaniem w miejscu pracy czynników chemicznych (Dz.U. 2005 nr 11, poz. 86 wraz z późn. zm)</w:t>
              <w:br/>
              <w:t>Rozporządzenie Ministra Zdrowia z dnia 2 lutego 2011 r. w sprawie badań i pomiarów czynników szkodliwych dla zdrowia w środowisku pracy (Dz.U. 2011 nr 33, poz. 166 wraz z późn. zm.)</w:t>
              <w:br/>
              <w:t>Rozporządzenie Ministra Środowiska z dnia 9 grudnia 2003 r. w sprawie substancji stwarzających szczególne zagrożenie dla środowiska (Dz.U. 2003 nr 217, poz. 2141)</w:t>
              <w:br/>
              <w:t>Umowa ADR: Oświadczenie rządowe z dnia 13 marca 2023 r. w sprawie wejścia w życie zmian do załączników A i B do Umowy dotyczącej międzynarodowego przewozu drogowego towarów niebezpiecznych (ADR), sporządzonej w Genewie dnia 30 września 1957 r. (Dz.U. 2023, poz. 891)</w:t>
              <w:br/>
              <w:t>Rozporządzenie Ministra Zdrowia z dnia 25 sierpnia 2015 r. w sprawie sposobu oznakowania miejsc, rurociągów oraz pojemników i zbiorników służących do przechowywania lub zawierających substancje stwarzające zagrożenie lub mieszaniny stwarzające zagrożenie (Dz.U. 2015 poz. 1368 wraz z późn. zmian.)</w:t>
            </w:r>
          </w:p>
        </w:tc>
      </w:tr>
    </w:tbl>
    <w:p w:rsidR="00A65092" w:rsidRPr="0069446B" w:rsidP="00A65092" w14:paraId="0CB57B3C" w14:textId="6500287E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15.2. </w:t>
      </w:r>
      <w:r w:rsidRPr="0069446B" w:rsidR="00FA7F7F">
        <w:rPr>
          <w:noProof/>
          <w:color w:val="auto"/>
          <w:lang w:val="en-GB"/>
        </w:rPr>
        <w:t>Ocena bezpieczeństwa chemicznego</w:t>
      </w:r>
    </w:p>
    <w:p w:rsidR="00A65092" w:rsidRPr="0069446B" w:rsidP="00A65092" w14:paraId="6382E682" w14:textId="0AC1EDD8">
      <w:pPr>
        <w:pStyle w:val="SDSTextNormal"/>
      </w:pPr>
      <w:r w:rsidRPr="0069446B">
        <w:rPr>
          <w:noProof/>
        </w:rPr>
        <w:t>Nie przeprowadzono oceny bezpieczeństwa chemicznego</w:t>
      </w:r>
    </w:p>
    <w:p w:rsidR="00827634" w:rsidRPr="0069446B" w:rsidP="00E62D88" w14:paraId="5E6E23FA" w14:textId="39F17614">
      <w:pPr>
        <w:pStyle w:val="SDSTextHeading1"/>
        <w:rPr>
          <w:noProof w:val="0"/>
          <w:color w:val="auto"/>
          <w:lang w:val="fr-BE"/>
        </w:rPr>
      </w:pPr>
      <w:r w:rsidRPr="0069446B" w:rsidR="00FA7F7F">
        <w:rPr>
          <w:noProof/>
          <w:color w:val="auto"/>
          <w:lang w:val="fr-BE"/>
        </w:rPr>
        <w:t>SEKCJA 16</w:t>
      </w:r>
      <w:r w:rsidRPr="0069446B">
        <w:rPr>
          <w:noProof w:val="0"/>
          <w:color w:val="auto"/>
          <w:lang w:val="fr-BE"/>
        </w:rPr>
        <w:t xml:space="preserve">: </w:t>
      </w:r>
      <w:r w:rsidRPr="0069446B" w:rsidR="00FA7F7F">
        <w:rPr>
          <w:noProof/>
          <w:color w:val="auto"/>
          <w:lang w:val="fr-BE"/>
        </w:rPr>
        <w:t>Inne informacje</w:t>
      </w:r>
    </w:p>
    <w:tbl>
      <w:tblPr>
        <w:tblStyle w:val="SDSTableWithBordersWithHeaderRow"/>
        <w:tblW w:w="10490" w:type="dxa"/>
        <w:tblLayout w:type="fixed"/>
        <w:tblLook w:val="04A0"/>
      </w:tblPr>
      <w:tblGrid>
        <w:gridCol w:w="1984"/>
        <w:gridCol w:w="8506"/>
      </w:tblGrid>
      <w:tr w14:paraId="717EC754" w14:textId="77777777" w:rsidTr="0051309E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10490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12EEE2C8" w14:textId="7C7AA534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Skróty i akronimy</w:t>
            </w:r>
            <w:r w:rsidRPr="0069446B">
              <w:rPr>
                <w:noProof w:val="0"/>
                <w:color w:val="auto"/>
              </w:rPr>
              <w:t>:</w:t>
            </w:r>
          </w:p>
        </w:tc>
      </w:tr>
      <w:tr w14:paraId="33426D40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27B1D5F5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ACGIH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6C69D5F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Amerykańska Konferencja Państwowych Specjalistów ds. BHP w Branży Przemysłowej</w:t>
            </w:r>
          </w:p>
        </w:tc>
      </w:tr>
      <w:tr w14:paraId="33426D41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ADN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Europejska Umowa dotycząca Międzynarodowego Przewozu Towarów Niebezpiecznych Drogami Wodnymi</w:t>
            </w:r>
          </w:p>
        </w:tc>
      </w:tr>
      <w:tr w14:paraId="33426D42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ADR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Europejska Umowa dotycząca Międzynarodowego Przewozu Towarów Niebezpiecznych Drogą Lądową</w:t>
            </w:r>
          </w:p>
        </w:tc>
      </w:tr>
      <w:tr w14:paraId="33426D43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ATE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Szacowanie Toksyczności Ostrej</w:t>
            </w:r>
          </w:p>
        </w:tc>
      </w:tr>
      <w:tr w14:paraId="33426D44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BCF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Współczynnik biokoncentracji</w:t>
            </w:r>
          </w:p>
        </w:tc>
      </w:tr>
      <w:tr w14:paraId="33426D45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BLV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Wartość ograniczenia ilościowego</w:t>
            </w:r>
          </w:p>
        </w:tc>
      </w:tr>
      <w:tr w14:paraId="33426D46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BZT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Biochemiczne zapotrzebowanie na tlen (BZT)</w:t>
            </w:r>
          </w:p>
        </w:tc>
      </w:tr>
      <w:tr w14:paraId="33426D47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CAS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Numer Usługi Abstraktów Chemicznych</w:t>
            </w:r>
          </w:p>
        </w:tc>
      </w:tr>
      <w:tr w14:paraId="33426D48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CLP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Rozporządzenie w sprawie klasyfikacji, oznakowania i pakowania; Rozporządzenie (WE) nr 1272/2008</w:t>
            </w:r>
          </w:p>
        </w:tc>
      </w:tr>
      <w:tr w14:paraId="33426D49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COD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Chemiczne zapotrzebowanie tlenu (ChZT)</w:t>
            </w:r>
          </w:p>
        </w:tc>
      </w:tr>
      <w:tr w14:paraId="33426D4A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CSA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Ocena bezpieczeństwa chemicznego</w:t>
            </w:r>
          </w:p>
        </w:tc>
      </w:tr>
      <w:tr w14:paraId="33426D4B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DMEL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Wyprowadzony minimalny poziom efektu</w:t>
            </w:r>
          </w:p>
        </w:tc>
      </w:tr>
      <w:tr w14:paraId="33426D4C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DNEL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Pochodny poziom niepowodujący zmian</w:t>
            </w:r>
          </w:p>
        </w:tc>
      </w:tr>
      <w:tr w14:paraId="33426D4D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WE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Wspólnoty Europejskiej</w:t>
            </w:r>
          </w:p>
        </w:tc>
      </w:tr>
      <w:tr w14:paraId="33426D4E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Mediana skutecznej koncentracji</w:t>
            </w:r>
          </w:p>
        </w:tc>
      </w:tr>
      <w:tr w14:paraId="33426D4F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ED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Substancja zaburzająca gospodarkę hormonalną</w:t>
            </w:r>
          </w:p>
        </w:tc>
      </w:tr>
      <w:tr w14:paraId="33426D50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EN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Norma Europejska</w:t>
            </w:r>
          </w:p>
        </w:tc>
      </w:tr>
      <w:tr w14:paraId="33426D51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EWC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Europejski katalog odpadów</w:t>
            </w:r>
          </w:p>
        </w:tc>
      </w:tr>
      <w:tr w14:paraId="33426D52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IARC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Międzynarodowa Agencja Badań nad Rakiem</w:t>
            </w:r>
          </w:p>
        </w:tc>
      </w:tr>
      <w:tr w14:paraId="33426D53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IATA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Międzynarodowe Stowarzyszenie Transportu Lotniczego</w:t>
            </w:r>
          </w:p>
        </w:tc>
      </w:tr>
      <w:tr w14:paraId="33426D54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IMDG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Międzynarodowe Morskie Towary Niebezpieczne</w:t>
            </w:r>
          </w:p>
        </w:tc>
      </w:tr>
      <w:tr w14:paraId="33426D55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LC50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Medianna stężenia śmiertelnego</w:t>
            </w:r>
          </w:p>
        </w:tc>
      </w:tr>
      <w:tr w14:paraId="33426D56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Medianna dawka śmiertelna</w:t>
            </w:r>
          </w:p>
        </w:tc>
      </w:tr>
      <w:tr w14:paraId="33426D57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LOAEL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Najniższy Poziom Obserwowanego Działania Niepożądanego</w:t>
            </w:r>
          </w:p>
        </w:tc>
      </w:tr>
      <w:tr w14:paraId="33426D58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Log Kow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Współczynnik podziału n-oktanol/woda (Log Kow)</w:t>
            </w:r>
          </w:p>
        </w:tc>
      </w:tr>
      <w:tr w14:paraId="33426D59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Log Pow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Współczynnik podziału n-oktanol/woda (Log Pow)</w:t>
            </w:r>
          </w:p>
        </w:tc>
      </w:tr>
      <w:tr w14:paraId="33426D5A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MAK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maksymalne stężenie w miejscu pracy</w:t>
            </w:r>
          </w:p>
        </w:tc>
      </w:tr>
      <w:tr w14:paraId="33426D5B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NOAEC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Stężenie bez zaobserwowanego działania niepożądanego</w:t>
            </w:r>
          </w:p>
        </w:tc>
      </w:tr>
      <w:tr w14:paraId="33426D5C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Poziom bez zaobserwowanych działań niepożądanych</w:t>
            </w:r>
          </w:p>
        </w:tc>
      </w:tr>
      <w:tr w14:paraId="33426D5D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NOEC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Stężenie bez zaobserwowanego efektu</w:t>
            </w:r>
          </w:p>
        </w:tc>
      </w:tr>
      <w:tr w14:paraId="33426D5E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N.O.S.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Nieokreślone w inny sposób</w:t>
            </w:r>
          </w:p>
        </w:tc>
      </w:tr>
      <w:tr w14:paraId="33426D5F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OECD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Organizacja Współpracy Gospodarczej i Rozwoju</w:t>
            </w:r>
          </w:p>
        </w:tc>
      </w:tr>
      <w:tr w14:paraId="33426D60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OEL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Zawodowy Limit Narażenia</w:t>
            </w:r>
          </w:p>
        </w:tc>
      </w:tr>
      <w:tr w14:paraId="33426D61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OSHA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Administracja Bezpieczeństwa i Higieny Pracy</w:t>
            </w:r>
          </w:p>
        </w:tc>
      </w:tr>
      <w:tr w14:paraId="33426D62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PBT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Toksyczny Trwały Bioakumulacyjny</w:t>
            </w:r>
          </w:p>
        </w:tc>
      </w:tr>
      <w:tr w14:paraId="33426D63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PNEC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Przewidywane stężenie niepowodujące zmian w środowisku</w:t>
            </w:r>
          </w:p>
        </w:tc>
      </w:tr>
      <w:tr w14:paraId="33426D64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PPE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Indywidualne wyposażenie ochronne</w:t>
            </w:r>
          </w:p>
        </w:tc>
      </w:tr>
      <w:tr w14:paraId="33426D65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RID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Regulacje dotyczące międzynarodowego transportu towarów niebezpiecznych koleją</w:t>
            </w:r>
          </w:p>
        </w:tc>
      </w:tr>
      <w:tr w14:paraId="33426D66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SDS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Karta Charakterystyki</w:t>
            </w:r>
          </w:p>
        </w:tc>
      </w:tr>
      <w:tr w14:paraId="33426D67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STP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Oczyszczalnia ścieków</w:t>
            </w:r>
          </w:p>
        </w:tc>
      </w:tr>
      <w:tr w14:paraId="33426D68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TF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Funkcja techniczna</w:t>
            </w:r>
          </w:p>
        </w:tc>
      </w:tr>
      <w:tr w14:paraId="33426D69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ThOD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Teoretyczne zapotrzebowanie na tlen (ThOD)</w:t>
            </w:r>
          </w:p>
        </w:tc>
      </w:tr>
      <w:tr w14:paraId="33426D6A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TLM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Mediana Limitu Tolerancji</w:t>
            </w:r>
          </w:p>
        </w:tc>
      </w:tr>
      <w:tr w14:paraId="33426D6B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TWA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Średnia ważona w czasie</w:t>
            </w:r>
          </w:p>
        </w:tc>
      </w:tr>
      <w:tr w14:paraId="33426D6C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LZO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Lotne Związki Organiczne</w:t>
            </w:r>
          </w:p>
        </w:tc>
      </w:tr>
      <w:tr w14:paraId="33426D6D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vPvB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Bardzo Trwały i Bardzo Bioakumulacyjny</w:t>
            </w:r>
          </w:p>
        </w:tc>
      </w:tr>
      <w:tr w14:paraId="33426D6E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UFI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Niepowtarzalny identyfikator postaci użytkowej</w:t>
            </w:r>
          </w:p>
        </w:tc>
      </w:tr>
    </w:tbl>
    <w:p w:rsidR="00827634" w:rsidRPr="0069446B" w:rsidP="00EA16DA" w14:paraId="0DF16E9C" w14:textId="57E98FE4">
      <w:pPr>
        <w:pStyle w:val="SDSTextNormal"/>
      </w:pPr>
    </w:p>
    <w:tbl>
      <w:tblPr>
        <w:tblStyle w:val="SDSTableWithBordersWithHeaderRow"/>
        <w:tblW w:w="10490" w:type="dxa"/>
        <w:tblLayout w:type="fixed"/>
        <w:tblLook w:val="04A0"/>
      </w:tblPr>
      <w:tblGrid>
        <w:gridCol w:w="1984"/>
        <w:gridCol w:w="8506"/>
      </w:tblGrid>
      <w:tr w14:paraId="0E1DC4BC" w14:textId="77777777" w:rsidTr="0051309E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10490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15BCFC0A" w14:textId="46C2A299">
            <w:pPr>
              <w:pStyle w:val="SDSTableTextHeading1"/>
              <w:rPr>
                <w:noProof w:val="0"/>
                <w:color w:val="auto"/>
                <w:highlight w:val="yellow"/>
              </w:rPr>
            </w:pPr>
            <w:r w:rsidRPr="0069446B">
              <w:rPr>
                <w:noProof/>
                <w:color w:val="auto"/>
              </w:rPr>
              <w:t>Pełne brzmienie zwrotów H i EUH</w:t>
            </w:r>
            <w:r w:rsidRPr="0069446B">
              <w:rPr>
                <w:noProof w:val="0"/>
                <w:color w:val="auto"/>
              </w:rPr>
              <w:t>:</w:t>
            </w:r>
          </w:p>
        </w:tc>
      </w:tr>
      <w:tr w14:paraId="63F052C9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27111426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Acute Tox. 4 (Doustne)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53EC3F4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Toksyczność ostra (droga pokarmowa), kategoria 4</w:t>
            </w:r>
          </w:p>
        </w:tc>
      </w:tr>
      <w:tr w14:paraId="63F052CA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Acute Tox. 4 (Skórne)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Toksyczność ostra (po naniesieniu na skórę), kategoria 4</w:t>
            </w:r>
          </w:p>
        </w:tc>
      </w:tr>
      <w:tr w14:paraId="63F052CB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Aquatic Chronic 2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Niebezpieczny dla środowiska wodnego – Niebezpieczeństwo chroniczne, kategoria 2</w:t>
            </w:r>
          </w:p>
        </w:tc>
      </w:tr>
      <w:tr w14:paraId="63F052CC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Aquatic Chronic 3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Niebezpieczny dla środowiska wodnego - Niebezpieczeństwo chroniczne, kategoria 3</w:t>
            </w:r>
          </w:p>
        </w:tc>
      </w:tr>
      <w:tr w14:paraId="63F052CD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Eye Dam. 1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Poważne uszkodzenie oczu/działanie drażniące na oczy, kategoria 1</w:t>
            </w:r>
          </w:p>
        </w:tc>
      </w:tr>
      <w:tr w14:paraId="63F052CE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Eye Irrit. 2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Ciężkie uszkodzenia oczu/podrażnienie oczu, kategoria 2</w:t>
            </w:r>
          </w:p>
        </w:tc>
      </w:tr>
      <w:tr w14:paraId="63F052CF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Irrit. 2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Działający korozyjnie/podrażniająco na skórę, kategoria 2</w:t>
            </w:r>
          </w:p>
        </w:tc>
      </w:tr>
      <w:tr w14:paraId="63F052D0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Sens. 1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Uczulenie skórne, kategoria 1</w:t>
            </w:r>
          </w:p>
        </w:tc>
      </w:tr>
      <w:tr w14:paraId="63F052D1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Sens. 1A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Uczulenie skórne, kategoria 1A</w:t>
            </w:r>
          </w:p>
        </w:tc>
      </w:tr>
      <w:tr w14:paraId="63F052D2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Sens. 1B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Uczulenie skórne, kategoria 1B</w:t>
            </w:r>
          </w:p>
        </w:tc>
      </w:tr>
      <w:tr w14:paraId="63F052D3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H302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Działa szkodliwie po połknięciu.</w:t>
            </w:r>
          </w:p>
        </w:tc>
      </w:tr>
      <w:tr w14:paraId="63F052D4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H312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Działa szkodliwie w kontakcie ze skórą.</w:t>
            </w:r>
          </w:p>
        </w:tc>
      </w:tr>
      <w:tr w14:paraId="63F052D5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H315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Powoduje podrażnienie skóry.</w:t>
            </w:r>
          </w:p>
        </w:tc>
      </w:tr>
      <w:tr w14:paraId="63F052D6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H317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Może powodować alergię skórną.</w:t>
            </w:r>
          </w:p>
        </w:tc>
      </w:tr>
      <w:tr w14:paraId="63F052D7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H318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Powoduje poważne uszkodzenia oczu.</w:t>
            </w:r>
          </w:p>
        </w:tc>
      </w:tr>
      <w:tr w14:paraId="63F052D8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H319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Powoduje poważne podrażnienie oczu.</w:t>
            </w:r>
          </w:p>
        </w:tc>
      </w:tr>
      <w:tr w14:paraId="63F052D9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H411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Działa toksycznie na organizmy wodne, powodując długotrwałe skutki.</w:t>
            </w:r>
          </w:p>
        </w:tc>
      </w:tr>
      <w:tr w14:paraId="63F052DA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H412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Szkodliwy dla organizmów wodnych, powoduje długoterminowe skutki niepożądane.</w:t>
            </w:r>
          </w:p>
        </w:tc>
      </w:tr>
    </w:tbl>
    <w:p w:rsidR="00827634" w:rsidRPr="0069446B" w:rsidP="00EA16DA" w14:paraId="5FCBDAEF" w14:textId="427DF9E9">
      <w:pPr>
        <w:pStyle w:val="SDSTextNormal"/>
      </w:pPr>
    </w:p>
    <w:tbl>
      <w:tblPr>
        <w:tblStyle w:val="SDSTableWithBordersWithHeaderRow"/>
        <w:tblW w:w="5016" w:type="pct"/>
        <w:tblLayout w:type="fixed"/>
        <w:tblLook w:val="04A0"/>
      </w:tblPr>
      <w:tblGrid>
        <w:gridCol w:w="1984"/>
        <w:gridCol w:w="1985"/>
        <w:gridCol w:w="6520"/>
      </w:tblGrid>
      <w:tr w14:paraId="10C7F7DD" w14:textId="77777777" w:rsidTr="00612A61">
        <w:tblPrEx>
          <w:tblW w:w="5016" w:type="pct"/>
          <w:tblLayout w:type="fixed"/>
          <w:tblLook w:val="04A0"/>
        </w:tblPrEx>
        <w:trPr>
          <w:tblHeader/>
        </w:trPr>
        <w:tc>
          <w:tcPr>
            <w:tcW w:w="5000" w:type="pct"/>
            <w:gridSpan w:val="3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2A9AED73" w14:textId="4471FE01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Klasyfikacja i procedura stosowane do ustalenia klasyfikacji mieszanin zgodnie z rozporządzeniem (WE) 1272/2008 [CLP]</w:t>
            </w:r>
            <w:r w:rsidRPr="0069446B">
              <w:rPr>
                <w:noProof w:val="0"/>
                <w:color w:val="auto"/>
              </w:rPr>
              <w:t>:</w:t>
            </w:r>
          </w:p>
        </w:tc>
      </w:tr>
      <w:tr w14:paraId="76B6D771" w14:textId="77777777" w:rsidTr="009B69B8">
        <w:tblPrEx>
          <w:tblW w:w="5016" w:type="pct"/>
          <w:tblLayout w:type="fixed"/>
          <w:tblLook w:val="04A0"/>
        </w:tblPrEx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627C8857" w14:textId="336C3FB2">
            <w:pPr>
              <w:pStyle w:val="SDSTableTextNormal"/>
              <w:rPr>
                <w:noProof w:val="0"/>
                <w:lang w:eastAsia="fr-BE"/>
              </w:rPr>
            </w:pPr>
            <w:r w:rsidRPr="0069446B">
              <w:rPr>
                <w:noProof/>
              </w:rPr>
              <w:t>Skin Sens. 1</w:t>
            </w:r>
          </w:p>
        </w:tc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E874E24" w14:textId="2B5B48F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H317</w:t>
            </w:r>
          </w:p>
        </w:tc>
        <w:tc>
          <w:tcPr>
            <w:tcW w:w="3108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7CDA16F" w14:textId="30DD73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Metoda obliczeniowa</w:t>
            </w:r>
          </w:p>
        </w:tc>
      </w:tr>
    </w:tbl>
    <w:p w:rsidR="00827634" w:rsidRPr="0069446B" w:rsidP="00E36840" w14:paraId="4650249A" w14:textId="145838CD">
      <w:pPr>
        <w:pStyle w:val="SDSTextGray"/>
        <w:rPr>
          <w:noProof w:val="0"/>
          <w:color w:val="auto"/>
        </w:rPr>
      </w:pPr>
      <w:r w:rsidRPr="0069446B" w:rsidR="00A55330">
        <w:rPr>
          <w:noProof/>
          <w:color w:val="auto"/>
        </w:rPr>
        <w:t>Safety Data Sheet (SDS), EU TDB</w:t>
      </w:r>
    </w:p>
    <w:p w:rsidR="00D509B0" w:rsidRPr="0069446B" w:rsidP="00884972" w14:paraId="4B3D1010" w14:textId="3E76ABF3">
      <w:pPr>
        <w:pStyle w:val="SDSTextGray"/>
        <w:rPr>
          <w:noProof w:val="0"/>
          <w:color w:val="auto"/>
        </w:rPr>
      </w:pPr>
      <w:r w:rsidRPr="0069446B">
        <w:rPr>
          <w:noProof/>
          <w:color w:val="auto"/>
        </w:rPr>
        <w:t>Podane informacje odpowiadają naszej aktualnej wiedzy i mają zapewnić opis produktu wyłącznie dla celów związanych z wymogami dotyczącymi zdrowia, bezpieczeństwa i środowiska. Dlatego nie należy ich rozumieć jako gwarancji jakiejkolwiek konkretnej właściwości produktu.</w:t>
      </w:r>
    </w:p>
    <w:p w:rsidR="0087645C" w:rsidRPr="0069446B" w:rsidP="009E5102" w14:paraId="2336305A" w14:textId="4740A388">
      <w:pPr>
        <w:pStyle w:val="SDSTextNormal"/>
      </w:pPr>
    </w:p>
    <w:sectPr w:rsidSect="00A37853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type w:val="continuous"/>
      <w:pgSz w:w="11906" w:h="16838" w:code="9"/>
      <w:pgMar w:top="720" w:right="720" w:bottom="720" w:left="720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C6C12" w14:paraId="7B167EA8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10488" w:type="dxa"/>
      <w:tblBorders>
        <w:top w:val="single" w:sz="4" w:space="0" w:color="auto"/>
      </w:tblBorders>
      <w:tblLayout w:type="fixed"/>
      <w:tblCellMar>
        <w:top w:w="57" w:type="dxa"/>
        <w:left w:w="0" w:type="dxa"/>
        <w:right w:w="0" w:type="dxa"/>
      </w:tblCellMar>
      <w:tblLook w:val="04A0"/>
    </w:tblPr>
    <w:tblGrid>
      <w:gridCol w:w="3515"/>
      <w:gridCol w:w="3458"/>
      <w:gridCol w:w="3515"/>
    </w:tblGrid>
    <w:tr w14:paraId="5465D711" w14:textId="77777777" w:rsidTr="003D2219">
      <w:tblPrEx>
        <w:tblW w:w="10488" w:type="dxa"/>
        <w:tblBorders>
          <w:top w:val="single" w:sz="4" w:space="0" w:color="auto"/>
        </w:tblBorders>
        <w:tblLayout w:type="fixed"/>
        <w:tblCellMar>
          <w:top w:w="57" w:type="dxa"/>
          <w:left w:w="0" w:type="dxa"/>
          <w:right w:w="0" w:type="dxa"/>
        </w:tblCellMar>
        <w:tblLook w:val="04A0"/>
      </w:tblPrEx>
      <w:trPr>
        <w:trHeight w:val="57"/>
      </w:trPr>
      <w:tc>
        <w:tcPr>
          <w:tcW w:w="3515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364592" w:rsidP="00364592" w14:paraId="39A5081A" w14:textId="77777777">
          <w:pPr>
            <w:pStyle w:val="SDSTextBlankLine"/>
          </w:pPr>
        </w:p>
      </w:tc>
      <w:tc>
        <w:tcPr>
          <w:tcW w:w="3458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364592" w:rsidP="00364592" w14:paraId="0B348F63" w14:textId="77777777">
          <w:pPr>
            <w:pStyle w:val="SDSTextBlankLine"/>
          </w:pPr>
        </w:p>
      </w:tc>
      <w:tc>
        <w:tcPr>
          <w:tcW w:w="3515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364592" w:rsidP="00364592" w14:paraId="7A6D7671" w14:textId="77777777">
          <w:pPr>
            <w:pStyle w:val="SDSTextBlankLine"/>
          </w:pPr>
        </w:p>
      </w:tc>
    </w:tr>
    <w:tr w14:paraId="488CDD82" w14:textId="77777777" w:rsidTr="003D2219">
      <w:tblPrEx>
        <w:tblW w:w="10488" w:type="dxa"/>
        <w:tblLayout w:type="fixed"/>
        <w:tblCellMar>
          <w:top w:w="57" w:type="dxa"/>
          <w:left w:w="0" w:type="dxa"/>
          <w:right w:w="0" w:type="dxa"/>
        </w:tblCellMar>
        <w:tblLook w:val="04A0"/>
      </w:tblPrEx>
      <w:trPr>
        <w:trHeight w:val="20"/>
      </w:trPr>
      <w:tc>
        <w:tcPr>
          <w:tcW w:w="3515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61F8977E" w14:textId="2AA8DD78">
          <w:pPr>
            <w:pStyle w:val="SDSTableTextFooter"/>
          </w:pPr>
          <w:r>
            <w:rPr>
              <w:noProof/>
            </w:rPr>
            <w:t>15.06.2026 (Data wydania)</w:t>
          </w:r>
        </w:p>
      </w:tc>
      <w:tc>
        <w:tcPr>
          <w:tcW w:w="3458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18D8A154" w14:textId="591DD097">
          <w:pPr>
            <w:pStyle w:val="SDSTableTextFooter"/>
            <w:jc w:val="center"/>
          </w:pPr>
          <w:r>
            <w:rPr>
              <w:noProof/>
            </w:rPr>
            <w:t>PL - pl</w:t>
          </w:r>
        </w:p>
      </w:tc>
      <w:tc>
        <w:tcPr>
          <w:tcW w:w="3515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49B1E437" w14:textId="77777777">
          <w:pPr>
            <w:pStyle w:val="SDSTableTextFooter"/>
            <w:jc w:val="right"/>
          </w:pPr>
          <w:r w:rsidRPr="00CD36AF">
            <w:fldChar w:fldCharType="begin"/>
          </w:r>
          <w:r w:rsidRPr="00CD36AF">
            <w:instrText xml:space="preserve"> PAGE   \* MERGEFORMAT </w:instrText>
          </w:r>
          <w:r w:rsidRPr="00CD36AF">
            <w:fldChar w:fldCharType="separate"/>
          </w:r>
          <w:r w:rsidRPr="00CD36AF">
            <w:rPr>
              <w:rFonts w:ascii="Arial" w:hAnsi="Arial" w:cs="Arial"/>
              <w:noProof/>
              <w:sz w:val="14"/>
              <w:szCs w:val="14"/>
              <w:lang w:val="en-GB" w:eastAsia="nl-NL" w:bidi="ar-SA"/>
            </w:rPr>
            <w:t>15</w:t>
          </w:r>
          <w:r w:rsidRPr="00CD36AF">
            <w:fldChar w:fldCharType="end"/>
          </w:r>
          <w:r w:rsidRPr="00CD36AF">
            <w:t>/</w:t>
          </w:r>
          <w:r>
            <w:fldChar w:fldCharType="begin"/>
          </w:r>
          <w:r>
            <w:instrText xml:space="preserve"> NUMPAGES   \* MERGEFORMAT </w:instrText>
          </w:r>
          <w:r>
            <w:fldChar w:fldCharType="separate"/>
          </w:r>
          <w:r w:rsidRPr="00CD36AF">
            <w:rPr>
              <w:rFonts w:ascii="Arial" w:hAnsi="Arial" w:cs="Arial"/>
              <w:noProof/>
              <w:sz w:val="14"/>
              <w:szCs w:val="14"/>
              <w:lang w:val="en-GB" w:eastAsia="nl-NL" w:bidi="ar-SA"/>
            </w:rPr>
            <w:t>15</w:t>
          </w:r>
          <w:r w:rsidRPr="00CD36AF">
            <w:fldChar w:fldCharType="end"/>
          </w:r>
        </w:p>
      </w:tc>
    </w:tr>
  </w:tbl>
  <w:p w:rsidR="009C6C12" w:rsidRPr="00366799" w:rsidP="00827634" w14:paraId="5F1AA1A9" w14:textId="77777777">
    <w:pPr>
      <w:pStyle w:val="SDSTextBlankLin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10488" w:type="dxa"/>
      <w:tblBorders>
        <w:top w:val="single" w:sz="4" w:space="0" w:color="auto"/>
      </w:tblBorders>
      <w:tblLayout w:type="fixed"/>
      <w:tblCellMar>
        <w:top w:w="57" w:type="dxa"/>
        <w:left w:w="0" w:type="dxa"/>
        <w:right w:w="0" w:type="dxa"/>
      </w:tblCellMar>
      <w:tblLook w:val="04A0"/>
    </w:tblPr>
    <w:tblGrid>
      <w:gridCol w:w="3515"/>
      <w:gridCol w:w="3458"/>
      <w:gridCol w:w="3515"/>
    </w:tblGrid>
    <w:tr w14:paraId="08207D6F" w14:textId="77777777" w:rsidTr="003D2219">
      <w:tblPrEx>
        <w:tblW w:w="10488" w:type="dxa"/>
        <w:tblBorders>
          <w:top w:val="single" w:sz="4" w:space="0" w:color="auto"/>
        </w:tblBorders>
        <w:tblLayout w:type="fixed"/>
        <w:tblCellMar>
          <w:top w:w="57" w:type="dxa"/>
          <w:left w:w="0" w:type="dxa"/>
          <w:right w:w="0" w:type="dxa"/>
        </w:tblCellMar>
        <w:tblLook w:val="04A0"/>
      </w:tblPrEx>
      <w:trPr>
        <w:trHeight w:val="57"/>
      </w:trPr>
      <w:tc>
        <w:tcPr>
          <w:tcW w:w="3515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F344F0" w:rsidP="00F344F0" w14:paraId="1FE62D08" w14:textId="77777777">
          <w:pPr>
            <w:pStyle w:val="SDSTextBlankLine"/>
          </w:pPr>
        </w:p>
      </w:tc>
      <w:tc>
        <w:tcPr>
          <w:tcW w:w="3458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F344F0" w:rsidP="00F344F0" w14:paraId="5C5A41B4" w14:textId="77777777">
          <w:pPr>
            <w:pStyle w:val="SDSTextBlankLine"/>
          </w:pPr>
        </w:p>
      </w:tc>
      <w:tc>
        <w:tcPr>
          <w:tcW w:w="3515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F344F0" w:rsidP="00F344F0" w14:paraId="0D978045" w14:textId="77777777">
          <w:pPr>
            <w:pStyle w:val="SDSTextBlankLine"/>
          </w:pPr>
        </w:p>
      </w:tc>
    </w:tr>
    <w:tr w14:paraId="71901DAD" w14:textId="77777777" w:rsidTr="003D2219">
      <w:tblPrEx>
        <w:tblW w:w="10488" w:type="dxa"/>
        <w:tblLayout w:type="fixed"/>
        <w:tblCellMar>
          <w:top w:w="57" w:type="dxa"/>
          <w:left w:w="0" w:type="dxa"/>
          <w:right w:w="0" w:type="dxa"/>
        </w:tblCellMar>
        <w:tblLook w:val="04A0"/>
      </w:tblPrEx>
      <w:trPr>
        <w:trHeight w:val="20"/>
      </w:trPr>
      <w:tc>
        <w:tcPr>
          <w:tcW w:w="3515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6178BECC" w14:textId="14C9D930">
          <w:pPr>
            <w:pStyle w:val="SDSTableTextFooter"/>
          </w:pPr>
          <w:r>
            <w:rPr>
              <w:noProof/>
            </w:rPr>
            <w:t>15.06.2026 (Data wydania)</w:t>
          </w:r>
        </w:p>
      </w:tc>
      <w:tc>
        <w:tcPr>
          <w:tcW w:w="3458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703C9024" w14:textId="2AAC4A94">
          <w:pPr>
            <w:pStyle w:val="SDSTableTextFooter"/>
            <w:jc w:val="center"/>
          </w:pPr>
          <w:r w:rsidR="00EF26DB">
            <w:rPr>
              <w:noProof/>
            </w:rPr>
            <w:t>PL - pl</w:t>
          </w:r>
        </w:p>
      </w:tc>
      <w:tc>
        <w:tcPr>
          <w:tcW w:w="3515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5E72B4D4" w14:textId="77777777">
          <w:pPr>
            <w:pStyle w:val="SDSTableTextFooter"/>
            <w:jc w:val="right"/>
          </w:pPr>
          <w:r w:rsidRPr="00CD36AF">
            <w:fldChar w:fldCharType="begin"/>
          </w:r>
          <w:r w:rsidRPr="00CD36AF">
            <w:instrText xml:space="preserve"> PAGE   \* MERGEFORMAT </w:instrText>
          </w:r>
          <w:r w:rsidRPr="00CD36AF">
            <w:fldChar w:fldCharType="separate"/>
          </w:r>
          <w:r w:rsidRPr="00CD36AF">
            <w:rPr>
              <w:rFonts w:ascii="Arial" w:hAnsi="Arial" w:cs="Arial"/>
              <w:noProof/>
              <w:sz w:val="14"/>
              <w:szCs w:val="14"/>
              <w:lang w:val="en-GB" w:eastAsia="nl-NL" w:bidi="ar-SA"/>
            </w:rPr>
            <w:t>1</w:t>
          </w:r>
          <w:r w:rsidRPr="00CD36AF">
            <w:fldChar w:fldCharType="end"/>
          </w:r>
          <w:r w:rsidRPr="00CD36AF">
            <w:t>/</w:t>
          </w:r>
          <w:r>
            <w:fldChar w:fldCharType="begin"/>
          </w:r>
          <w:r>
            <w:instrText xml:space="preserve"> NUMPAGES   \* MERGEFORMAT </w:instrText>
          </w:r>
          <w:r>
            <w:fldChar w:fldCharType="separate"/>
          </w:r>
          <w:r w:rsidRPr="00CD36AF">
            <w:rPr>
              <w:rFonts w:ascii="Arial" w:hAnsi="Arial" w:cs="Arial"/>
              <w:noProof/>
              <w:sz w:val="14"/>
              <w:szCs w:val="14"/>
              <w:lang w:val="en-GB" w:eastAsia="nl-NL" w:bidi="ar-SA"/>
            </w:rPr>
            <w:t>15</w:t>
          </w:r>
          <w:r w:rsidRPr="00CD36AF">
            <w:fldChar w:fldCharType="end"/>
          </w:r>
        </w:p>
      </w:tc>
    </w:tr>
  </w:tbl>
  <w:p w:rsidR="009C6C12" w:rsidRPr="009E179A" w:rsidP="00827634" w14:paraId="40CF6EEF" w14:textId="77777777">
    <w:pPr>
      <w:pStyle w:val="SDSTextBlankLine"/>
      <w:rPr>
        <w:lang w:val="en-US"/>
      </w:rPr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C6C12" w14:paraId="1608C9DA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10488" w:type="dxa"/>
      <w:tblLayout w:type="fixed"/>
      <w:tblCellMar>
        <w:left w:w="0" w:type="dxa"/>
        <w:bottom w:w="57" w:type="dxa"/>
        <w:right w:w="0" w:type="dxa"/>
      </w:tblCellMar>
      <w:tblLook w:val="04A0"/>
    </w:tblPr>
    <w:tblGrid>
      <w:gridCol w:w="7483"/>
      <w:gridCol w:w="3005"/>
    </w:tblGrid>
    <w:tr w14:paraId="4F32326B" w14:textId="77777777" w:rsidTr="001F679A">
      <w:tblPrEx>
        <w:tblW w:w="10488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10488" w:type="dxa"/>
          <w:gridSpan w:val="2"/>
          <w:tcBorders>
            <w:top w:val="none" w:sz="0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  <w:tcMar>
            <w:left w:w="0" w:type="dxa"/>
          </w:tcMar>
        </w:tcPr>
        <w:p w:rsidR="009C6C12" w:rsidRPr="001F679A" w:rsidP="001F679A" w14:paraId="30873CBF" w14:textId="2DC9E59F">
          <w:pPr>
            <w:pStyle w:val="SDSTableTextHeader"/>
            <w:rPr>
              <w:b/>
              <w:sz w:val="32"/>
              <w:szCs w:val="32"/>
            </w:rPr>
          </w:pPr>
          <w:r>
            <w:rPr>
              <w:b/>
              <w:noProof/>
              <w:sz w:val="32"/>
              <w:szCs w:val="32"/>
            </w:rPr>
            <w:t>Świeca jasmin estival 10%</w:t>
          </w:r>
        </w:p>
      </w:tc>
    </w:tr>
    <w:tr w14:paraId="36C5FF6F" w14:textId="77777777" w:rsidTr="001F679A">
      <w:tblPrEx>
        <w:tblW w:w="10488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7483" w:type="dxa"/>
          <w:tcBorders>
            <w:top w:val="none" w:sz="0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  <w:tcMar>
            <w:left w:w="0" w:type="dxa"/>
          </w:tcMar>
        </w:tcPr>
        <w:p w:rsidR="009C6C12" w:rsidP="00F352B3" w14:paraId="53C51434" w14:textId="1DA25CA4">
          <w:pPr>
            <w:pStyle w:val="SDSTableTextHeader"/>
            <w:rPr>
              <w:sz w:val="24"/>
              <w:szCs w:val="24"/>
            </w:rPr>
          </w:pPr>
          <w:r>
            <w:rPr>
              <w:noProof/>
              <w:sz w:val="24"/>
              <w:szCs w:val="24"/>
            </w:rPr>
            <w:t>Karta Charakterystyki</w:t>
          </w:r>
        </w:p>
      </w:tc>
      <w:tc>
        <w:tcPr>
          <w:tcW w:w="3005" w:type="dxa"/>
          <w:tcBorders>
            <w:top w:val="none" w:sz="0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1F679A" w:rsidP="001F679A" w14:paraId="333942D7" w14:textId="58209F35">
          <w:pPr>
            <w:pStyle w:val="SDSTableTextHeader"/>
            <w:jc w:val="right"/>
            <w:rPr>
              <w:b/>
              <w:color w:val="FF0000"/>
              <w:sz w:val="24"/>
              <w:szCs w:val="24"/>
            </w:rPr>
          </w:pPr>
        </w:p>
      </w:tc>
    </w:tr>
    <w:tr w14:paraId="41C48424" w14:textId="77777777" w:rsidTr="001F679A">
      <w:tblPrEx>
        <w:tblW w:w="10488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10488" w:type="dxa"/>
          <w:gridSpan w:val="2"/>
          <w:tcBorders>
            <w:top w:val="none" w:sz="0" w:space="0" w:color="000000"/>
            <w:left w:val="none" w:sz="0" w:space="0" w:color="000000"/>
            <w:bottom w:val="single" w:sz="4" w:space="0" w:color="000000"/>
            <w:right w:val="none" w:sz="0" w:space="0" w:color="000000"/>
          </w:tcBorders>
          <w:tcMar>
            <w:left w:w="0" w:type="dxa"/>
          </w:tcMar>
        </w:tcPr>
        <w:p w:rsidR="009C6C12" w:rsidRPr="001F679A" w:rsidP="00F352B3" w14:paraId="64E50A2E" w14:textId="54CC8C69">
          <w:pPr>
            <w:pStyle w:val="SDSTableTextHeader"/>
            <w:rPr>
              <w:lang w:val="fr-BE"/>
            </w:rPr>
          </w:pPr>
          <w:r w:rsidRPr="00A6053A">
            <w:rPr>
              <w:noProof/>
              <w:lang w:val="fr-BE"/>
            </w:rPr>
            <w:t>zgodnie z przepisami REACH (EC) 1907/2006 skorygowanymi przez przepisy (EU) 2020/878</w:t>
          </w:r>
        </w:p>
      </w:tc>
    </w:tr>
    <w:tr w14:paraId="5B25EEA5" w14:textId="77777777" w:rsidTr="001F679A">
      <w:tblPrEx>
        <w:tblW w:w="10488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57"/>
      </w:trPr>
      <w:tc>
        <w:tcPr>
          <w:tcW w:w="10488" w:type="dxa"/>
          <w:gridSpan w:val="2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  <w:tcMar>
            <w:left w:w="0" w:type="dxa"/>
          </w:tcMar>
        </w:tcPr>
        <w:p w:rsidR="009C6C12" w:rsidRPr="005A7BF2" w:rsidP="007B5AAD" w14:paraId="2B0E3577" w14:textId="77777777">
          <w:pPr>
            <w:pStyle w:val="SDSTextBlankLine"/>
            <w:rPr>
              <w:lang w:val="fr-BE"/>
            </w:rPr>
          </w:pPr>
        </w:p>
      </w:tc>
    </w:tr>
  </w:tbl>
  <w:p w:rsidR="009C6C12" w:rsidRPr="00476A6E" w:rsidP="0075025C" w14:paraId="594116AB" w14:textId="77777777">
    <w:pPr>
      <w:pStyle w:val="SDSTextBlankLine"/>
      <w:rPr>
        <w:lang w:val="fr-BE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10490" w:type="dxa"/>
      <w:tblBorders>
        <w:bottom w:val="single" w:sz="4" w:space="0" w:color="0070C0"/>
      </w:tblBorders>
      <w:tblLayout w:type="fixed"/>
      <w:tblCellMar>
        <w:left w:w="0" w:type="dxa"/>
        <w:bottom w:w="57" w:type="dxa"/>
        <w:right w:w="0" w:type="dxa"/>
      </w:tblCellMar>
      <w:tblLook w:val="04A0"/>
    </w:tblPr>
    <w:tblGrid>
      <w:gridCol w:w="7483"/>
      <w:gridCol w:w="3007"/>
    </w:tblGrid>
    <w:tr w14:paraId="0EB4800C" w14:textId="77777777" w:rsidTr="00FD6B1D">
      <w:tblPrEx>
        <w:tblW w:w="10490" w:type="dxa"/>
        <w:tblBorders>
          <w:bottom w:val="single" w:sz="4" w:space="0" w:color="0070C0"/>
        </w:tblBorders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10490" w:type="dxa"/>
          <w:gridSpan w:val="2"/>
          <w:tcBorders>
            <w:top w:val="none" w:sz="0" w:space="0" w:color="000000"/>
            <w:left w:val="none" w:sz="0" w:space="0" w:color="000000"/>
            <w:bottom w:val="nil"/>
            <w:right w:val="none" w:sz="0" w:space="0" w:color="000000"/>
          </w:tcBorders>
          <w:tcMar>
            <w:left w:w="0" w:type="dxa"/>
          </w:tcMar>
        </w:tcPr>
        <w:p w:rsidR="009C6C12" w:rsidRPr="008F5B08" w:rsidP="00FD6B1D" w14:paraId="00C4887B" w14:textId="5EEEDEB7">
          <w:pPr>
            <w:pStyle w:val="SDSTableTextHeader"/>
            <w:rPr>
              <w:b/>
              <w:sz w:val="32"/>
              <w:szCs w:val="32"/>
            </w:rPr>
          </w:pPr>
          <w:r>
            <w:rPr>
              <w:b/>
              <w:noProof/>
              <w:sz w:val="32"/>
              <w:szCs w:val="32"/>
            </w:rPr>
            <w:t>Świeca jasmin estival 10%</w:t>
          </w:r>
        </w:p>
      </w:tc>
    </w:tr>
    <w:tr w14:paraId="175514A4" w14:textId="77777777" w:rsidTr="00FD6B1D">
      <w:tblPrEx>
        <w:tblW w:w="10490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7483" w:type="dxa"/>
          <w:tcBorders>
            <w:top w:val="none" w:sz="0" w:space="0" w:color="000000"/>
            <w:left w:val="none" w:sz="0" w:space="0" w:color="000000"/>
            <w:bottom w:val="nil"/>
            <w:right w:val="none" w:sz="0" w:space="0" w:color="000000"/>
          </w:tcBorders>
          <w:tcMar>
            <w:left w:w="0" w:type="dxa"/>
          </w:tcMar>
        </w:tcPr>
        <w:p w:rsidR="009C6C12" w:rsidP="00FD6B1D" w14:paraId="3DA10A07" w14:textId="1A95A491">
          <w:pPr>
            <w:pStyle w:val="SDSTableTextHeader"/>
            <w:rPr>
              <w:sz w:val="24"/>
              <w:szCs w:val="24"/>
            </w:rPr>
          </w:pPr>
          <w:r>
            <w:rPr>
              <w:noProof/>
              <w:sz w:val="24"/>
              <w:szCs w:val="24"/>
            </w:rPr>
            <w:t>Karta Charakterystyki</w:t>
          </w:r>
        </w:p>
      </w:tc>
      <w:tc>
        <w:tcPr>
          <w:tcW w:w="3005" w:type="dxa"/>
          <w:tcBorders>
            <w:top w:val="none" w:sz="0" w:space="0" w:color="000000"/>
            <w:left w:val="none" w:sz="0" w:space="0" w:color="000000"/>
            <w:bottom w:val="nil"/>
            <w:right w:val="none" w:sz="0" w:space="0" w:color="000000"/>
          </w:tcBorders>
        </w:tcPr>
        <w:p w:rsidR="009C6C12" w:rsidRPr="008F5B08" w:rsidP="00FD6B1D" w14:paraId="3BE9E724" w14:textId="4B054941">
          <w:pPr>
            <w:pStyle w:val="SDSTableTextHeader"/>
            <w:jc w:val="right"/>
            <w:rPr>
              <w:b/>
              <w:color w:val="FF0000"/>
              <w:sz w:val="24"/>
              <w:szCs w:val="24"/>
            </w:rPr>
          </w:pPr>
        </w:p>
      </w:tc>
    </w:tr>
    <w:tr w14:paraId="59441E22" w14:textId="77777777" w:rsidTr="00FD6B1D">
      <w:tblPrEx>
        <w:tblW w:w="10490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10490" w:type="dxa"/>
          <w:gridSpan w:val="2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  <w:tcMar>
            <w:left w:w="0" w:type="dxa"/>
          </w:tcMar>
        </w:tcPr>
        <w:p w:rsidR="009C6C12" w:rsidRPr="00A6053A" w:rsidP="00FD6B1D" w14:paraId="360592C6" w14:textId="2420E896">
          <w:pPr>
            <w:pStyle w:val="SDSTableTextHeader"/>
            <w:rPr>
              <w:lang w:val="fr-BE"/>
            </w:rPr>
          </w:pPr>
          <w:r w:rsidRPr="00A6053A">
            <w:rPr>
              <w:noProof/>
              <w:lang w:val="fr-BE"/>
            </w:rPr>
            <w:t>zgodnie z przepisami REACH (EC) 1907/2006 skorygowanymi przez przepisy (EU) 2020/878</w:t>
          </w:r>
        </w:p>
        <w:p w:rsidR="009C6C12" w:rsidRPr="008F5B08" w:rsidP="00FD6B1D" w14:paraId="512A27C2" w14:textId="1FF61BD5">
          <w:pPr>
            <w:pStyle w:val="SDSTableTextHeader"/>
          </w:pPr>
          <w:r>
            <w:rPr>
              <w:noProof/>
            </w:rPr>
            <w:t>Data wydania: 15.06.2026   Wersja: 3.0</w:t>
          </w:r>
        </w:p>
      </w:tc>
    </w:tr>
    <w:tr w14:paraId="5EF84C85" w14:textId="77777777" w:rsidTr="00FD6B1D">
      <w:tblPrEx>
        <w:tblW w:w="10490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57"/>
      </w:trPr>
      <w:tc>
        <w:tcPr>
          <w:tcW w:w="10490" w:type="dxa"/>
          <w:gridSpan w:val="2"/>
          <w:tcBorders>
            <w:top w:val="single" w:sz="4" w:space="0" w:color="000000"/>
            <w:left w:val="none" w:sz="0" w:space="0" w:color="000000"/>
            <w:bottom w:val="nil"/>
            <w:right w:val="none" w:sz="0" w:space="0" w:color="000000"/>
          </w:tcBorders>
          <w:tcMar>
            <w:left w:w="0" w:type="dxa"/>
          </w:tcMar>
        </w:tcPr>
        <w:p w:rsidR="009C6C12" w:rsidRPr="00371194" w:rsidP="00FD6B1D" w14:paraId="2544E455" w14:textId="77777777">
          <w:pPr>
            <w:pStyle w:val="SDSTextBlankLine"/>
          </w:pPr>
        </w:p>
      </w:tc>
    </w:tr>
  </w:tbl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hideSpellingErrors/>
  <w:hideGrammaticalErrors/>
  <w:zoom w:percent="100"/>
  <w:proofState w:grammar="clean"/>
  <w:stylePaneFormatFilter w:val="FF24" w:allStyles="0" w:alternateStyleNames="1" w:clearFormatting="1" w:customStyles="0" w:directFormattingOnNumbering="1" w:directFormattingOnParagraphs="1" w:directFormattingOnRuns="1" w:directFormattingOnTables="1" w:headingStyles="1" w:latentStyles="1" w:numberingStyles="0" w:stylesInUse="0" w:tableStyles="0" w:top3HeadingStyles="1" w:visibleStyles="1"/>
  <w:defaultTabStop w:val="709"/>
  <w:hyphenationZone w:val="425"/>
  <w:drawingGridHorizontalSpacing w:val="10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10501"/>
    <w:rsid w:val="00000BAE"/>
    <w:rsid w:val="0000134C"/>
    <w:rsid w:val="0000238E"/>
    <w:rsid w:val="000032FF"/>
    <w:rsid w:val="000049AC"/>
    <w:rsid w:val="00005945"/>
    <w:rsid w:val="00006A5E"/>
    <w:rsid w:val="00010D07"/>
    <w:rsid w:val="00011758"/>
    <w:rsid w:val="00013141"/>
    <w:rsid w:val="00013518"/>
    <w:rsid w:val="00014A4E"/>
    <w:rsid w:val="00014D39"/>
    <w:rsid w:val="00014DCE"/>
    <w:rsid w:val="000152F5"/>
    <w:rsid w:val="00016113"/>
    <w:rsid w:val="00016CB3"/>
    <w:rsid w:val="0001741D"/>
    <w:rsid w:val="000174F0"/>
    <w:rsid w:val="0002032E"/>
    <w:rsid w:val="000204F3"/>
    <w:rsid w:val="0002134B"/>
    <w:rsid w:val="0002188C"/>
    <w:rsid w:val="00021A99"/>
    <w:rsid w:val="00023A90"/>
    <w:rsid w:val="0002450F"/>
    <w:rsid w:val="000245D0"/>
    <w:rsid w:val="00024C5A"/>
    <w:rsid w:val="00024C86"/>
    <w:rsid w:val="000251E6"/>
    <w:rsid w:val="000252BB"/>
    <w:rsid w:val="00025FF2"/>
    <w:rsid w:val="0002687B"/>
    <w:rsid w:val="00027D15"/>
    <w:rsid w:val="00030579"/>
    <w:rsid w:val="00030770"/>
    <w:rsid w:val="00030B33"/>
    <w:rsid w:val="00030F2C"/>
    <w:rsid w:val="000326AC"/>
    <w:rsid w:val="0003324A"/>
    <w:rsid w:val="00033B2D"/>
    <w:rsid w:val="00034FBD"/>
    <w:rsid w:val="0003583D"/>
    <w:rsid w:val="00035842"/>
    <w:rsid w:val="0003600E"/>
    <w:rsid w:val="00036C97"/>
    <w:rsid w:val="000378D8"/>
    <w:rsid w:val="00037A13"/>
    <w:rsid w:val="0004099A"/>
    <w:rsid w:val="000412B4"/>
    <w:rsid w:val="00041B35"/>
    <w:rsid w:val="000430F8"/>
    <w:rsid w:val="00043873"/>
    <w:rsid w:val="00043A48"/>
    <w:rsid w:val="00043ABF"/>
    <w:rsid w:val="00044B6D"/>
    <w:rsid w:val="00044DA2"/>
    <w:rsid w:val="00044E85"/>
    <w:rsid w:val="00045194"/>
    <w:rsid w:val="0004573D"/>
    <w:rsid w:val="000462B1"/>
    <w:rsid w:val="00046C19"/>
    <w:rsid w:val="00046F89"/>
    <w:rsid w:val="0004734F"/>
    <w:rsid w:val="00050E9B"/>
    <w:rsid w:val="00052541"/>
    <w:rsid w:val="0005259B"/>
    <w:rsid w:val="000532A1"/>
    <w:rsid w:val="00053ED8"/>
    <w:rsid w:val="000544BC"/>
    <w:rsid w:val="0005479E"/>
    <w:rsid w:val="00055166"/>
    <w:rsid w:val="00055695"/>
    <w:rsid w:val="0005698F"/>
    <w:rsid w:val="00056A16"/>
    <w:rsid w:val="00057BA7"/>
    <w:rsid w:val="00057E29"/>
    <w:rsid w:val="00060A1B"/>
    <w:rsid w:val="00062490"/>
    <w:rsid w:val="00062675"/>
    <w:rsid w:val="000649B9"/>
    <w:rsid w:val="00064BBC"/>
    <w:rsid w:val="00064D27"/>
    <w:rsid w:val="0006523F"/>
    <w:rsid w:val="000655E7"/>
    <w:rsid w:val="00066410"/>
    <w:rsid w:val="0006673D"/>
    <w:rsid w:val="00066C34"/>
    <w:rsid w:val="00066E0E"/>
    <w:rsid w:val="00066E5B"/>
    <w:rsid w:val="00067382"/>
    <w:rsid w:val="0006738A"/>
    <w:rsid w:val="00070030"/>
    <w:rsid w:val="00071E8A"/>
    <w:rsid w:val="00071F1A"/>
    <w:rsid w:val="000724CB"/>
    <w:rsid w:val="000726DE"/>
    <w:rsid w:val="00072765"/>
    <w:rsid w:val="00072BBF"/>
    <w:rsid w:val="0007378B"/>
    <w:rsid w:val="000745A7"/>
    <w:rsid w:val="00075127"/>
    <w:rsid w:val="00075648"/>
    <w:rsid w:val="00075825"/>
    <w:rsid w:val="00075A63"/>
    <w:rsid w:val="00077181"/>
    <w:rsid w:val="000778B2"/>
    <w:rsid w:val="0007796E"/>
    <w:rsid w:val="00077B0B"/>
    <w:rsid w:val="00077D1B"/>
    <w:rsid w:val="00080985"/>
    <w:rsid w:val="00080C2E"/>
    <w:rsid w:val="000818AA"/>
    <w:rsid w:val="00081BD9"/>
    <w:rsid w:val="0008289D"/>
    <w:rsid w:val="00082A63"/>
    <w:rsid w:val="000832BA"/>
    <w:rsid w:val="00083434"/>
    <w:rsid w:val="00083706"/>
    <w:rsid w:val="00083A93"/>
    <w:rsid w:val="00083A9B"/>
    <w:rsid w:val="00083B95"/>
    <w:rsid w:val="00083D02"/>
    <w:rsid w:val="00084C1C"/>
    <w:rsid w:val="00085350"/>
    <w:rsid w:val="0008559D"/>
    <w:rsid w:val="00085638"/>
    <w:rsid w:val="00086AE3"/>
    <w:rsid w:val="00086DEA"/>
    <w:rsid w:val="00086E20"/>
    <w:rsid w:val="000913C8"/>
    <w:rsid w:val="000914D3"/>
    <w:rsid w:val="00092727"/>
    <w:rsid w:val="0009397E"/>
    <w:rsid w:val="00093C40"/>
    <w:rsid w:val="00094098"/>
    <w:rsid w:val="000954D0"/>
    <w:rsid w:val="00096299"/>
    <w:rsid w:val="00097470"/>
    <w:rsid w:val="0009778D"/>
    <w:rsid w:val="000979B4"/>
    <w:rsid w:val="000A0F5F"/>
    <w:rsid w:val="000A2118"/>
    <w:rsid w:val="000A2CD4"/>
    <w:rsid w:val="000A2D6C"/>
    <w:rsid w:val="000A2D71"/>
    <w:rsid w:val="000A3BBE"/>
    <w:rsid w:val="000A3F03"/>
    <w:rsid w:val="000A779C"/>
    <w:rsid w:val="000B0959"/>
    <w:rsid w:val="000B0A31"/>
    <w:rsid w:val="000B262B"/>
    <w:rsid w:val="000B3099"/>
    <w:rsid w:val="000B37EA"/>
    <w:rsid w:val="000B43D2"/>
    <w:rsid w:val="000B4ECF"/>
    <w:rsid w:val="000B51C8"/>
    <w:rsid w:val="000B54DE"/>
    <w:rsid w:val="000B5BD0"/>
    <w:rsid w:val="000B61D5"/>
    <w:rsid w:val="000B6FB2"/>
    <w:rsid w:val="000B7993"/>
    <w:rsid w:val="000C0182"/>
    <w:rsid w:val="000C074D"/>
    <w:rsid w:val="000C227D"/>
    <w:rsid w:val="000C2974"/>
    <w:rsid w:val="000C3117"/>
    <w:rsid w:val="000C3C51"/>
    <w:rsid w:val="000C4180"/>
    <w:rsid w:val="000C4D4E"/>
    <w:rsid w:val="000C4DE9"/>
    <w:rsid w:val="000C5029"/>
    <w:rsid w:val="000C5290"/>
    <w:rsid w:val="000C5335"/>
    <w:rsid w:val="000C6FFC"/>
    <w:rsid w:val="000C7C9E"/>
    <w:rsid w:val="000D0598"/>
    <w:rsid w:val="000D07F0"/>
    <w:rsid w:val="000D0D11"/>
    <w:rsid w:val="000D0D55"/>
    <w:rsid w:val="000D153B"/>
    <w:rsid w:val="000D1616"/>
    <w:rsid w:val="000D2387"/>
    <w:rsid w:val="000D2590"/>
    <w:rsid w:val="000D2702"/>
    <w:rsid w:val="000D3097"/>
    <w:rsid w:val="000D388A"/>
    <w:rsid w:val="000D3CEE"/>
    <w:rsid w:val="000D405F"/>
    <w:rsid w:val="000D4DA9"/>
    <w:rsid w:val="000D548E"/>
    <w:rsid w:val="000D558D"/>
    <w:rsid w:val="000D618A"/>
    <w:rsid w:val="000D7483"/>
    <w:rsid w:val="000D755F"/>
    <w:rsid w:val="000E0644"/>
    <w:rsid w:val="000E1C64"/>
    <w:rsid w:val="000E2446"/>
    <w:rsid w:val="000E2F6A"/>
    <w:rsid w:val="000E37E6"/>
    <w:rsid w:val="000E4534"/>
    <w:rsid w:val="000E63E5"/>
    <w:rsid w:val="000E6ACA"/>
    <w:rsid w:val="000E6B92"/>
    <w:rsid w:val="000F231B"/>
    <w:rsid w:val="000F2512"/>
    <w:rsid w:val="000F2FA2"/>
    <w:rsid w:val="000F3B9C"/>
    <w:rsid w:val="000F3E1E"/>
    <w:rsid w:val="000F4B7C"/>
    <w:rsid w:val="000F4C11"/>
    <w:rsid w:val="000F4ED2"/>
    <w:rsid w:val="000F5528"/>
    <w:rsid w:val="000F646B"/>
    <w:rsid w:val="000F6CD3"/>
    <w:rsid w:val="000F73CA"/>
    <w:rsid w:val="00100A00"/>
    <w:rsid w:val="0010155C"/>
    <w:rsid w:val="00101D5B"/>
    <w:rsid w:val="00101DDE"/>
    <w:rsid w:val="00102202"/>
    <w:rsid w:val="00102A80"/>
    <w:rsid w:val="00103ECA"/>
    <w:rsid w:val="00105426"/>
    <w:rsid w:val="001056BA"/>
    <w:rsid w:val="001064BD"/>
    <w:rsid w:val="00106ABE"/>
    <w:rsid w:val="00106B52"/>
    <w:rsid w:val="00106C9B"/>
    <w:rsid w:val="0011162C"/>
    <w:rsid w:val="00112675"/>
    <w:rsid w:val="00113517"/>
    <w:rsid w:val="00113B95"/>
    <w:rsid w:val="0011480D"/>
    <w:rsid w:val="00116035"/>
    <w:rsid w:val="00116758"/>
    <w:rsid w:val="001177B2"/>
    <w:rsid w:val="001205AB"/>
    <w:rsid w:val="00122383"/>
    <w:rsid w:val="00122CB8"/>
    <w:rsid w:val="00123467"/>
    <w:rsid w:val="00124846"/>
    <w:rsid w:val="00124E8F"/>
    <w:rsid w:val="00124F2A"/>
    <w:rsid w:val="00125109"/>
    <w:rsid w:val="0012595A"/>
    <w:rsid w:val="00125B6C"/>
    <w:rsid w:val="00126363"/>
    <w:rsid w:val="00127ADA"/>
    <w:rsid w:val="001300F3"/>
    <w:rsid w:val="00130189"/>
    <w:rsid w:val="00130FFC"/>
    <w:rsid w:val="00131A8B"/>
    <w:rsid w:val="001321C5"/>
    <w:rsid w:val="001326F3"/>
    <w:rsid w:val="0013594E"/>
    <w:rsid w:val="00135C93"/>
    <w:rsid w:val="00135E0B"/>
    <w:rsid w:val="0013693B"/>
    <w:rsid w:val="00136EFD"/>
    <w:rsid w:val="001371A8"/>
    <w:rsid w:val="001401E1"/>
    <w:rsid w:val="00140E24"/>
    <w:rsid w:val="00141329"/>
    <w:rsid w:val="00141B2F"/>
    <w:rsid w:val="001435ED"/>
    <w:rsid w:val="00144133"/>
    <w:rsid w:val="001444D2"/>
    <w:rsid w:val="00144C4D"/>
    <w:rsid w:val="00145944"/>
    <w:rsid w:val="00145A68"/>
    <w:rsid w:val="00145B3D"/>
    <w:rsid w:val="001460D2"/>
    <w:rsid w:val="001466AB"/>
    <w:rsid w:val="00147181"/>
    <w:rsid w:val="00147432"/>
    <w:rsid w:val="001479F7"/>
    <w:rsid w:val="0015003A"/>
    <w:rsid w:val="00150F50"/>
    <w:rsid w:val="00151DC4"/>
    <w:rsid w:val="00152285"/>
    <w:rsid w:val="001528B5"/>
    <w:rsid w:val="00153335"/>
    <w:rsid w:val="001534A7"/>
    <w:rsid w:val="001544A0"/>
    <w:rsid w:val="001552AD"/>
    <w:rsid w:val="001559AA"/>
    <w:rsid w:val="00156626"/>
    <w:rsid w:val="0016006E"/>
    <w:rsid w:val="0016013F"/>
    <w:rsid w:val="00160803"/>
    <w:rsid w:val="00160F96"/>
    <w:rsid w:val="00161652"/>
    <w:rsid w:val="00161AE5"/>
    <w:rsid w:val="0016543B"/>
    <w:rsid w:val="00165D62"/>
    <w:rsid w:val="00165FA9"/>
    <w:rsid w:val="00165FE9"/>
    <w:rsid w:val="00166900"/>
    <w:rsid w:val="00167787"/>
    <w:rsid w:val="00167798"/>
    <w:rsid w:val="00170EE4"/>
    <w:rsid w:val="00170F41"/>
    <w:rsid w:val="001715F4"/>
    <w:rsid w:val="00172073"/>
    <w:rsid w:val="001721B4"/>
    <w:rsid w:val="00172608"/>
    <w:rsid w:val="00172651"/>
    <w:rsid w:val="00172698"/>
    <w:rsid w:val="00173089"/>
    <w:rsid w:val="00173360"/>
    <w:rsid w:val="00173A0C"/>
    <w:rsid w:val="0017421A"/>
    <w:rsid w:val="00174255"/>
    <w:rsid w:val="00175AE5"/>
    <w:rsid w:val="001767A6"/>
    <w:rsid w:val="00177225"/>
    <w:rsid w:val="001776BF"/>
    <w:rsid w:val="00180784"/>
    <w:rsid w:val="00180AEC"/>
    <w:rsid w:val="00183944"/>
    <w:rsid w:val="00183CE5"/>
    <w:rsid w:val="001846B3"/>
    <w:rsid w:val="00184786"/>
    <w:rsid w:val="001847D2"/>
    <w:rsid w:val="00184E6D"/>
    <w:rsid w:val="00184F95"/>
    <w:rsid w:val="00185374"/>
    <w:rsid w:val="0018613E"/>
    <w:rsid w:val="001868E0"/>
    <w:rsid w:val="0018749A"/>
    <w:rsid w:val="001907AC"/>
    <w:rsid w:val="00191C81"/>
    <w:rsid w:val="00193B83"/>
    <w:rsid w:val="00193BEB"/>
    <w:rsid w:val="0019445D"/>
    <w:rsid w:val="00194A32"/>
    <w:rsid w:val="00194FB2"/>
    <w:rsid w:val="001950C3"/>
    <w:rsid w:val="00195204"/>
    <w:rsid w:val="00195340"/>
    <w:rsid w:val="00195ACC"/>
    <w:rsid w:val="00195D81"/>
    <w:rsid w:val="00196465"/>
    <w:rsid w:val="001A0FFB"/>
    <w:rsid w:val="001A425E"/>
    <w:rsid w:val="001A4C45"/>
    <w:rsid w:val="001A5162"/>
    <w:rsid w:val="001A5649"/>
    <w:rsid w:val="001A5995"/>
    <w:rsid w:val="001A69F3"/>
    <w:rsid w:val="001A7C69"/>
    <w:rsid w:val="001B013D"/>
    <w:rsid w:val="001B056A"/>
    <w:rsid w:val="001B1920"/>
    <w:rsid w:val="001B1B55"/>
    <w:rsid w:val="001B2C5A"/>
    <w:rsid w:val="001B2C6C"/>
    <w:rsid w:val="001B2E93"/>
    <w:rsid w:val="001B3655"/>
    <w:rsid w:val="001B3754"/>
    <w:rsid w:val="001B3F7A"/>
    <w:rsid w:val="001B3FEF"/>
    <w:rsid w:val="001B40E3"/>
    <w:rsid w:val="001B4645"/>
    <w:rsid w:val="001B487B"/>
    <w:rsid w:val="001B4B81"/>
    <w:rsid w:val="001B524D"/>
    <w:rsid w:val="001B5426"/>
    <w:rsid w:val="001B580D"/>
    <w:rsid w:val="001B6984"/>
    <w:rsid w:val="001B6CA8"/>
    <w:rsid w:val="001B6EAF"/>
    <w:rsid w:val="001B7473"/>
    <w:rsid w:val="001B7C32"/>
    <w:rsid w:val="001C075E"/>
    <w:rsid w:val="001C09F0"/>
    <w:rsid w:val="001C0B3F"/>
    <w:rsid w:val="001C2584"/>
    <w:rsid w:val="001C286F"/>
    <w:rsid w:val="001C439C"/>
    <w:rsid w:val="001C5A41"/>
    <w:rsid w:val="001C7685"/>
    <w:rsid w:val="001D0109"/>
    <w:rsid w:val="001D0B45"/>
    <w:rsid w:val="001D14D1"/>
    <w:rsid w:val="001D2912"/>
    <w:rsid w:val="001D37EE"/>
    <w:rsid w:val="001D3AA1"/>
    <w:rsid w:val="001D3BB4"/>
    <w:rsid w:val="001D3E9D"/>
    <w:rsid w:val="001D46FC"/>
    <w:rsid w:val="001D4EF6"/>
    <w:rsid w:val="001D5C9A"/>
    <w:rsid w:val="001D669C"/>
    <w:rsid w:val="001D6828"/>
    <w:rsid w:val="001D75D6"/>
    <w:rsid w:val="001E063D"/>
    <w:rsid w:val="001E0BDC"/>
    <w:rsid w:val="001E0DD1"/>
    <w:rsid w:val="001E0F2E"/>
    <w:rsid w:val="001E17A8"/>
    <w:rsid w:val="001E37FE"/>
    <w:rsid w:val="001E3DF1"/>
    <w:rsid w:val="001E3FC2"/>
    <w:rsid w:val="001E4ABC"/>
    <w:rsid w:val="001E4CAD"/>
    <w:rsid w:val="001E547F"/>
    <w:rsid w:val="001E54BA"/>
    <w:rsid w:val="001E5A7A"/>
    <w:rsid w:val="001E61F5"/>
    <w:rsid w:val="001E6A3B"/>
    <w:rsid w:val="001E6A5D"/>
    <w:rsid w:val="001E6E0F"/>
    <w:rsid w:val="001F0568"/>
    <w:rsid w:val="001F0C0C"/>
    <w:rsid w:val="001F11D9"/>
    <w:rsid w:val="001F203A"/>
    <w:rsid w:val="001F3CB2"/>
    <w:rsid w:val="001F3E3D"/>
    <w:rsid w:val="001F43D8"/>
    <w:rsid w:val="001F43DB"/>
    <w:rsid w:val="001F4A28"/>
    <w:rsid w:val="001F4BCF"/>
    <w:rsid w:val="001F59CB"/>
    <w:rsid w:val="001F66D1"/>
    <w:rsid w:val="001F679A"/>
    <w:rsid w:val="001F6C1B"/>
    <w:rsid w:val="001F7338"/>
    <w:rsid w:val="001F7D1F"/>
    <w:rsid w:val="00200153"/>
    <w:rsid w:val="0020032E"/>
    <w:rsid w:val="0020040B"/>
    <w:rsid w:val="00200C63"/>
    <w:rsid w:val="00201552"/>
    <w:rsid w:val="00203072"/>
    <w:rsid w:val="00203673"/>
    <w:rsid w:val="00204050"/>
    <w:rsid w:val="002050F8"/>
    <w:rsid w:val="00205A01"/>
    <w:rsid w:val="00205A7A"/>
    <w:rsid w:val="00205B81"/>
    <w:rsid w:val="00206A88"/>
    <w:rsid w:val="002103F5"/>
    <w:rsid w:val="002108DD"/>
    <w:rsid w:val="00211276"/>
    <w:rsid w:val="002113F8"/>
    <w:rsid w:val="00211525"/>
    <w:rsid w:val="00211795"/>
    <w:rsid w:val="0021253B"/>
    <w:rsid w:val="00212684"/>
    <w:rsid w:val="002129BC"/>
    <w:rsid w:val="00212B70"/>
    <w:rsid w:val="002139A8"/>
    <w:rsid w:val="00215D5B"/>
    <w:rsid w:val="002163EB"/>
    <w:rsid w:val="00216877"/>
    <w:rsid w:val="002170F7"/>
    <w:rsid w:val="002217CF"/>
    <w:rsid w:val="002238F3"/>
    <w:rsid w:val="002240DB"/>
    <w:rsid w:val="00224503"/>
    <w:rsid w:val="0022487D"/>
    <w:rsid w:val="002255B9"/>
    <w:rsid w:val="002258A2"/>
    <w:rsid w:val="00225A16"/>
    <w:rsid w:val="00226789"/>
    <w:rsid w:val="00226B52"/>
    <w:rsid w:val="002272A2"/>
    <w:rsid w:val="0023065E"/>
    <w:rsid w:val="002312A1"/>
    <w:rsid w:val="0023198A"/>
    <w:rsid w:val="00231DA6"/>
    <w:rsid w:val="00231E3C"/>
    <w:rsid w:val="00231F68"/>
    <w:rsid w:val="00232CF6"/>
    <w:rsid w:val="002330B0"/>
    <w:rsid w:val="0023332D"/>
    <w:rsid w:val="00233FF3"/>
    <w:rsid w:val="002344AE"/>
    <w:rsid w:val="002353A7"/>
    <w:rsid w:val="0023664F"/>
    <w:rsid w:val="0023707B"/>
    <w:rsid w:val="00237E79"/>
    <w:rsid w:val="00240EC4"/>
    <w:rsid w:val="00240FB0"/>
    <w:rsid w:val="002410A5"/>
    <w:rsid w:val="00242419"/>
    <w:rsid w:val="00242A6C"/>
    <w:rsid w:val="00243392"/>
    <w:rsid w:val="002434BB"/>
    <w:rsid w:val="00243F3E"/>
    <w:rsid w:val="0024439F"/>
    <w:rsid w:val="00245FD4"/>
    <w:rsid w:val="00246175"/>
    <w:rsid w:val="00246940"/>
    <w:rsid w:val="00246E8B"/>
    <w:rsid w:val="002471B2"/>
    <w:rsid w:val="00247A05"/>
    <w:rsid w:val="00247C6A"/>
    <w:rsid w:val="00250C81"/>
    <w:rsid w:val="00251148"/>
    <w:rsid w:val="002513EC"/>
    <w:rsid w:val="0025310F"/>
    <w:rsid w:val="00255697"/>
    <w:rsid w:val="00255888"/>
    <w:rsid w:val="00255B6B"/>
    <w:rsid w:val="00256416"/>
    <w:rsid w:val="002578F1"/>
    <w:rsid w:val="00257B74"/>
    <w:rsid w:val="002600E7"/>
    <w:rsid w:val="00260BE4"/>
    <w:rsid w:val="0026290C"/>
    <w:rsid w:val="00265112"/>
    <w:rsid w:val="00265511"/>
    <w:rsid w:val="00266347"/>
    <w:rsid w:val="002665D1"/>
    <w:rsid w:val="00267242"/>
    <w:rsid w:val="00267B74"/>
    <w:rsid w:val="00270FBD"/>
    <w:rsid w:val="00272347"/>
    <w:rsid w:val="00272862"/>
    <w:rsid w:val="002734AD"/>
    <w:rsid w:val="0027362A"/>
    <w:rsid w:val="002736DB"/>
    <w:rsid w:val="002751DF"/>
    <w:rsid w:val="00275289"/>
    <w:rsid w:val="00275F5E"/>
    <w:rsid w:val="00276B10"/>
    <w:rsid w:val="00276C41"/>
    <w:rsid w:val="0027700D"/>
    <w:rsid w:val="0028014E"/>
    <w:rsid w:val="00280EBA"/>
    <w:rsid w:val="002820CB"/>
    <w:rsid w:val="00283EAC"/>
    <w:rsid w:val="0028422D"/>
    <w:rsid w:val="0028427F"/>
    <w:rsid w:val="00285E43"/>
    <w:rsid w:val="00286759"/>
    <w:rsid w:val="00287676"/>
    <w:rsid w:val="00287884"/>
    <w:rsid w:val="00287AAE"/>
    <w:rsid w:val="00287CF5"/>
    <w:rsid w:val="00287EDE"/>
    <w:rsid w:val="00287F79"/>
    <w:rsid w:val="00290951"/>
    <w:rsid w:val="00290D09"/>
    <w:rsid w:val="00290FFF"/>
    <w:rsid w:val="00291247"/>
    <w:rsid w:val="00291974"/>
    <w:rsid w:val="00291ADD"/>
    <w:rsid w:val="00291BE4"/>
    <w:rsid w:val="00292580"/>
    <w:rsid w:val="00292EFF"/>
    <w:rsid w:val="002937EE"/>
    <w:rsid w:val="00293D8C"/>
    <w:rsid w:val="00293F8B"/>
    <w:rsid w:val="00293F92"/>
    <w:rsid w:val="0029400A"/>
    <w:rsid w:val="0029446F"/>
    <w:rsid w:val="00294498"/>
    <w:rsid w:val="00294996"/>
    <w:rsid w:val="00295128"/>
    <w:rsid w:val="00295D1C"/>
    <w:rsid w:val="00295DD3"/>
    <w:rsid w:val="00295EFE"/>
    <w:rsid w:val="0029660E"/>
    <w:rsid w:val="0029715E"/>
    <w:rsid w:val="00297297"/>
    <w:rsid w:val="00297820"/>
    <w:rsid w:val="00297AA9"/>
    <w:rsid w:val="002A06F9"/>
    <w:rsid w:val="002A0F48"/>
    <w:rsid w:val="002A1056"/>
    <w:rsid w:val="002A1309"/>
    <w:rsid w:val="002A20AC"/>
    <w:rsid w:val="002A3B58"/>
    <w:rsid w:val="002A3FAD"/>
    <w:rsid w:val="002A4660"/>
    <w:rsid w:val="002A62AB"/>
    <w:rsid w:val="002A6AA6"/>
    <w:rsid w:val="002A6D47"/>
    <w:rsid w:val="002A7651"/>
    <w:rsid w:val="002A7FD3"/>
    <w:rsid w:val="002B0A35"/>
    <w:rsid w:val="002B0E61"/>
    <w:rsid w:val="002B1680"/>
    <w:rsid w:val="002B27DE"/>
    <w:rsid w:val="002B3028"/>
    <w:rsid w:val="002B460C"/>
    <w:rsid w:val="002B741C"/>
    <w:rsid w:val="002B77A2"/>
    <w:rsid w:val="002C089A"/>
    <w:rsid w:val="002C0E16"/>
    <w:rsid w:val="002C165D"/>
    <w:rsid w:val="002C2F4A"/>
    <w:rsid w:val="002C3550"/>
    <w:rsid w:val="002C3F20"/>
    <w:rsid w:val="002C4528"/>
    <w:rsid w:val="002C578F"/>
    <w:rsid w:val="002C5AB9"/>
    <w:rsid w:val="002C6D39"/>
    <w:rsid w:val="002C6D96"/>
    <w:rsid w:val="002C6EB1"/>
    <w:rsid w:val="002D07FA"/>
    <w:rsid w:val="002D0900"/>
    <w:rsid w:val="002D0D75"/>
    <w:rsid w:val="002D1677"/>
    <w:rsid w:val="002D1B3A"/>
    <w:rsid w:val="002D24FB"/>
    <w:rsid w:val="002D3645"/>
    <w:rsid w:val="002D4644"/>
    <w:rsid w:val="002D57D4"/>
    <w:rsid w:val="002D64AC"/>
    <w:rsid w:val="002D6693"/>
    <w:rsid w:val="002D672C"/>
    <w:rsid w:val="002D694E"/>
    <w:rsid w:val="002D6D15"/>
    <w:rsid w:val="002D733A"/>
    <w:rsid w:val="002E056A"/>
    <w:rsid w:val="002E0D20"/>
    <w:rsid w:val="002E13DA"/>
    <w:rsid w:val="002E1922"/>
    <w:rsid w:val="002E19EC"/>
    <w:rsid w:val="002E1A33"/>
    <w:rsid w:val="002E1B05"/>
    <w:rsid w:val="002E250F"/>
    <w:rsid w:val="002E3C96"/>
    <w:rsid w:val="002E423C"/>
    <w:rsid w:val="002E4250"/>
    <w:rsid w:val="002E4A2D"/>
    <w:rsid w:val="002E530E"/>
    <w:rsid w:val="002E5BB9"/>
    <w:rsid w:val="002E5F02"/>
    <w:rsid w:val="002E648E"/>
    <w:rsid w:val="002E6F07"/>
    <w:rsid w:val="002F0063"/>
    <w:rsid w:val="002F023D"/>
    <w:rsid w:val="002F15D4"/>
    <w:rsid w:val="002F24DD"/>
    <w:rsid w:val="002F3809"/>
    <w:rsid w:val="002F3CDD"/>
    <w:rsid w:val="002F5E5B"/>
    <w:rsid w:val="002F6C69"/>
    <w:rsid w:val="002F71C6"/>
    <w:rsid w:val="002F74FE"/>
    <w:rsid w:val="002F7950"/>
    <w:rsid w:val="002F7A1D"/>
    <w:rsid w:val="002F7DE2"/>
    <w:rsid w:val="003028CE"/>
    <w:rsid w:val="00303925"/>
    <w:rsid w:val="00303ABE"/>
    <w:rsid w:val="0030768A"/>
    <w:rsid w:val="003078A7"/>
    <w:rsid w:val="00307A2D"/>
    <w:rsid w:val="003106B1"/>
    <w:rsid w:val="00312ACB"/>
    <w:rsid w:val="00313F48"/>
    <w:rsid w:val="0031408C"/>
    <w:rsid w:val="003140D7"/>
    <w:rsid w:val="0031421E"/>
    <w:rsid w:val="00314405"/>
    <w:rsid w:val="00314D14"/>
    <w:rsid w:val="00314F19"/>
    <w:rsid w:val="0031550D"/>
    <w:rsid w:val="003162D1"/>
    <w:rsid w:val="00316813"/>
    <w:rsid w:val="0031780A"/>
    <w:rsid w:val="00317C51"/>
    <w:rsid w:val="00320299"/>
    <w:rsid w:val="00320A0F"/>
    <w:rsid w:val="0032111C"/>
    <w:rsid w:val="0032256E"/>
    <w:rsid w:val="00322B5C"/>
    <w:rsid w:val="00323697"/>
    <w:rsid w:val="00323786"/>
    <w:rsid w:val="00323920"/>
    <w:rsid w:val="00324F56"/>
    <w:rsid w:val="0032660E"/>
    <w:rsid w:val="003267F0"/>
    <w:rsid w:val="00326C84"/>
    <w:rsid w:val="00326F8A"/>
    <w:rsid w:val="003275A4"/>
    <w:rsid w:val="00327C0E"/>
    <w:rsid w:val="00327EC5"/>
    <w:rsid w:val="00330289"/>
    <w:rsid w:val="00330F8C"/>
    <w:rsid w:val="003310B2"/>
    <w:rsid w:val="00332352"/>
    <w:rsid w:val="00332A07"/>
    <w:rsid w:val="00332D5E"/>
    <w:rsid w:val="00332F74"/>
    <w:rsid w:val="00333BB7"/>
    <w:rsid w:val="003347E2"/>
    <w:rsid w:val="00334B1B"/>
    <w:rsid w:val="0033500E"/>
    <w:rsid w:val="00335BA9"/>
    <w:rsid w:val="00335E95"/>
    <w:rsid w:val="003362CD"/>
    <w:rsid w:val="00336488"/>
    <w:rsid w:val="003366CE"/>
    <w:rsid w:val="00337A23"/>
    <w:rsid w:val="00340087"/>
    <w:rsid w:val="003403E5"/>
    <w:rsid w:val="003406B2"/>
    <w:rsid w:val="00341673"/>
    <w:rsid w:val="00342AEB"/>
    <w:rsid w:val="00344812"/>
    <w:rsid w:val="003468AA"/>
    <w:rsid w:val="003474BB"/>
    <w:rsid w:val="00347740"/>
    <w:rsid w:val="00351474"/>
    <w:rsid w:val="00351DCD"/>
    <w:rsid w:val="0035282E"/>
    <w:rsid w:val="00352E41"/>
    <w:rsid w:val="00353DC9"/>
    <w:rsid w:val="00354807"/>
    <w:rsid w:val="00354E24"/>
    <w:rsid w:val="003556F0"/>
    <w:rsid w:val="00357581"/>
    <w:rsid w:val="003575E1"/>
    <w:rsid w:val="00357AF5"/>
    <w:rsid w:val="003605AD"/>
    <w:rsid w:val="00360912"/>
    <w:rsid w:val="0036166E"/>
    <w:rsid w:val="00361DC1"/>
    <w:rsid w:val="00362165"/>
    <w:rsid w:val="00362193"/>
    <w:rsid w:val="003637F8"/>
    <w:rsid w:val="00364592"/>
    <w:rsid w:val="00364E2A"/>
    <w:rsid w:val="00366799"/>
    <w:rsid w:val="003671D9"/>
    <w:rsid w:val="0036734B"/>
    <w:rsid w:val="003673BD"/>
    <w:rsid w:val="003705A5"/>
    <w:rsid w:val="00371124"/>
    <w:rsid w:val="00371194"/>
    <w:rsid w:val="0037148E"/>
    <w:rsid w:val="00371EF4"/>
    <w:rsid w:val="0037200F"/>
    <w:rsid w:val="00372859"/>
    <w:rsid w:val="00372BC2"/>
    <w:rsid w:val="00373301"/>
    <w:rsid w:val="00373311"/>
    <w:rsid w:val="00373D41"/>
    <w:rsid w:val="00376454"/>
    <w:rsid w:val="00376517"/>
    <w:rsid w:val="0037671E"/>
    <w:rsid w:val="003774A4"/>
    <w:rsid w:val="00377D22"/>
    <w:rsid w:val="003800FF"/>
    <w:rsid w:val="00381244"/>
    <w:rsid w:val="00381F1F"/>
    <w:rsid w:val="00381F85"/>
    <w:rsid w:val="00381FB0"/>
    <w:rsid w:val="00383B2B"/>
    <w:rsid w:val="003841CD"/>
    <w:rsid w:val="00384534"/>
    <w:rsid w:val="0038466D"/>
    <w:rsid w:val="00384900"/>
    <w:rsid w:val="00384E3E"/>
    <w:rsid w:val="00385052"/>
    <w:rsid w:val="00385420"/>
    <w:rsid w:val="00385AF6"/>
    <w:rsid w:val="00386690"/>
    <w:rsid w:val="00386908"/>
    <w:rsid w:val="00390A98"/>
    <w:rsid w:val="00391B1C"/>
    <w:rsid w:val="00391E7C"/>
    <w:rsid w:val="0039315F"/>
    <w:rsid w:val="0039384B"/>
    <w:rsid w:val="00393F7A"/>
    <w:rsid w:val="00393FFF"/>
    <w:rsid w:val="0039436D"/>
    <w:rsid w:val="00394E11"/>
    <w:rsid w:val="00394FDE"/>
    <w:rsid w:val="00395854"/>
    <w:rsid w:val="003963D3"/>
    <w:rsid w:val="003967F2"/>
    <w:rsid w:val="003969B9"/>
    <w:rsid w:val="00396FC8"/>
    <w:rsid w:val="00397AE6"/>
    <w:rsid w:val="003A0FA4"/>
    <w:rsid w:val="003A20AD"/>
    <w:rsid w:val="003A20BA"/>
    <w:rsid w:val="003A3002"/>
    <w:rsid w:val="003A4481"/>
    <w:rsid w:val="003A458E"/>
    <w:rsid w:val="003A4DD0"/>
    <w:rsid w:val="003A4FBA"/>
    <w:rsid w:val="003A5143"/>
    <w:rsid w:val="003A5A23"/>
    <w:rsid w:val="003A6040"/>
    <w:rsid w:val="003A64E3"/>
    <w:rsid w:val="003A72C6"/>
    <w:rsid w:val="003A7E5F"/>
    <w:rsid w:val="003B0182"/>
    <w:rsid w:val="003B082E"/>
    <w:rsid w:val="003B3343"/>
    <w:rsid w:val="003B3F69"/>
    <w:rsid w:val="003B4EA8"/>
    <w:rsid w:val="003B4F43"/>
    <w:rsid w:val="003B500A"/>
    <w:rsid w:val="003B55C7"/>
    <w:rsid w:val="003C2346"/>
    <w:rsid w:val="003C3550"/>
    <w:rsid w:val="003C3940"/>
    <w:rsid w:val="003C43C9"/>
    <w:rsid w:val="003C496F"/>
    <w:rsid w:val="003C4DAE"/>
    <w:rsid w:val="003C4E1A"/>
    <w:rsid w:val="003C5694"/>
    <w:rsid w:val="003C5C17"/>
    <w:rsid w:val="003C71B7"/>
    <w:rsid w:val="003C7328"/>
    <w:rsid w:val="003C7BDB"/>
    <w:rsid w:val="003D075A"/>
    <w:rsid w:val="003D0AE4"/>
    <w:rsid w:val="003D1291"/>
    <w:rsid w:val="003D1DB6"/>
    <w:rsid w:val="003D2219"/>
    <w:rsid w:val="003D3596"/>
    <w:rsid w:val="003D3769"/>
    <w:rsid w:val="003D398B"/>
    <w:rsid w:val="003D3C4C"/>
    <w:rsid w:val="003D3FC2"/>
    <w:rsid w:val="003D594B"/>
    <w:rsid w:val="003D6353"/>
    <w:rsid w:val="003D7CCB"/>
    <w:rsid w:val="003E0104"/>
    <w:rsid w:val="003E0620"/>
    <w:rsid w:val="003E0D83"/>
    <w:rsid w:val="003E11BC"/>
    <w:rsid w:val="003E1E18"/>
    <w:rsid w:val="003E24D7"/>
    <w:rsid w:val="003E334C"/>
    <w:rsid w:val="003E34B4"/>
    <w:rsid w:val="003E3638"/>
    <w:rsid w:val="003E57FB"/>
    <w:rsid w:val="003E5A8A"/>
    <w:rsid w:val="003E61A6"/>
    <w:rsid w:val="003E6CCC"/>
    <w:rsid w:val="003E720B"/>
    <w:rsid w:val="003F1E52"/>
    <w:rsid w:val="003F2F9D"/>
    <w:rsid w:val="003F3D9C"/>
    <w:rsid w:val="003F4427"/>
    <w:rsid w:val="003F4BCC"/>
    <w:rsid w:val="003F4DB5"/>
    <w:rsid w:val="003F5063"/>
    <w:rsid w:val="003F56F7"/>
    <w:rsid w:val="003F5792"/>
    <w:rsid w:val="003F6098"/>
    <w:rsid w:val="003F6CB5"/>
    <w:rsid w:val="003F7E1E"/>
    <w:rsid w:val="003F7F43"/>
    <w:rsid w:val="004000D9"/>
    <w:rsid w:val="00400F48"/>
    <w:rsid w:val="00400FAB"/>
    <w:rsid w:val="0040196F"/>
    <w:rsid w:val="00401984"/>
    <w:rsid w:val="004020AA"/>
    <w:rsid w:val="004034D2"/>
    <w:rsid w:val="00403C29"/>
    <w:rsid w:val="00404CA3"/>
    <w:rsid w:val="0040575D"/>
    <w:rsid w:val="00406A08"/>
    <w:rsid w:val="0041034C"/>
    <w:rsid w:val="004108F0"/>
    <w:rsid w:val="00411C33"/>
    <w:rsid w:val="00412D93"/>
    <w:rsid w:val="00414152"/>
    <w:rsid w:val="00414BCB"/>
    <w:rsid w:val="00415150"/>
    <w:rsid w:val="00416F5C"/>
    <w:rsid w:val="0041757B"/>
    <w:rsid w:val="00417E60"/>
    <w:rsid w:val="00420142"/>
    <w:rsid w:val="00420665"/>
    <w:rsid w:val="00420849"/>
    <w:rsid w:val="00420989"/>
    <w:rsid w:val="00420A52"/>
    <w:rsid w:val="00422CFA"/>
    <w:rsid w:val="00422D67"/>
    <w:rsid w:val="00422E62"/>
    <w:rsid w:val="004234FA"/>
    <w:rsid w:val="00423F29"/>
    <w:rsid w:val="00424106"/>
    <w:rsid w:val="0042469D"/>
    <w:rsid w:val="004248F0"/>
    <w:rsid w:val="00425B07"/>
    <w:rsid w:val="00425C5B"/>
    <w:rsid w:val="004261E2"/>
    <w:rsid w:val="004274C5"/>
    <w:rsid w:val="00430989"/>
    <w:rsid w:val="004318E7"/>
    <w:rsid w:val="00431BEC"/>
    <w:rsid w:val="00431F5E"/>
    <w:rsid w:val="00432679"/>
    <w:rsid w:val="00432A62"/>
    <w:rsid w:val="00432F71"/>
    <w:rsid w:val="00433467"/>
    <w:rsid w:val="00433FBD"/>
    <w:rsid w:val="004352D2"/>
    <w:rsid w:val="0043713C"/>
    <w:rsid w:val="00437926"/>
    <w:rsid w:val="00442044"/>
    <w:rsid w:val="00442436"/>
    <w:rsid w:val="00442A5B"/>
    <w:rsid w:val="00442D17"/>
    <w:rsid w:val="00443744"/>
    <w:rsid w:val="00443ED6"/>
    <w:rsid w:val="0044411F"/>
    <w:rsid w:val="004445A6"/>
    <w:rsid w:val="00445D73"/>
    <w:rsid w:val="004511AF"/>
    <w:rsid w:val="00451C9F"/>
    <w:rsid w:val="004529EA"/>
    <w:rsid w:val="00452AB8"/>
    <w:rsid w:val="0045325B"/>
    <w:rsid w:val="00453726"/>
    <w:rsid w:val="00454D74"/>
    <w:rsid w:val="00454D85"/>
    <w:rsid w:val="00454FA9"/>
    <w:rsid w:val="0045546C"/>
    <w:rsid w:val="00455627"/>
    <w:rsid w:val="00455898"/>
    <w:rsid w:val="00456874"/>
    <w:rsid w:val="00456A9A"/>
    <w:rsid w:val="004572AC"/>
    <w:rsid w:val="00457BBC"/>
    <w:rsid w:val="00460410"/>
    <w:rsid w:val="00460848"/>
    <w:rsid w:val="00460D3C"/>
    <w:rsid w:val="00460FE4"/>
    <w:rsid w:val="0046280C"/>
    <w:rsid w:val="0046346D"/>
    <w:rsid w:val="00463C09"/>
    <w:rsid w:val="0046472E"/>
    <w:rsid w:val="00464879"/>
    <w:rsid w:val="004654D0"/>
    <w:rsid w:val="004658E6"/>
    <w:rsid w:val="00466244"/>
    <w:rsid w:val="004663AB"/>
    <w:rsid w:val="0046667A"/>
    <w:rsid w:val="00466D9D"/>
    <w:rsid w:val="004676BB"/>
    <w:rsid w:val="00470DF4"/>
    <w:rsid w:val="00471749"/>
    <w:rsid w:val="004720C1"/>
    <w:rsid w:val="0047322F"/>
    <w:rsid w:val="00473674"/>
    <w:rsid w:val="00473B07"/>
    <w:rsid w:val="004748CD"/>
    <w:rsid w:val="00475FAB"/>
    <w:rsid w:val="00476110"/>
    <w:rsid w:val="00476A6E"/>
    <w:rsid w:val="00477E63"/>
    <w:rsid w:val="00477F4F"/>
    <w:rsid w:val="004804AE"/>
    <w:rsid w:val="0048248B"/>
    <w:rsid w:val="004824EE"/>
    <w:rsid w:val="00482AA4"/>
    <w:rsid w:val="00483398"/>
    <w:rsid w:val="00483AD5"/>
    <w:rsid w:val="004842D0"/>
    <w:rsid w:val="0048493F"/>
    <w:rsid w:val="00485AD0"/>
    <w:rsid w:val="00485D92"/>
    <w:rsid w:val="004874CD"/>
    <w:rsid w:val="004907E0"/>
    <w:rsid w:val="0049094F"/>
    <w:rsid w:val="00490B6A"/>
    <w:rsid w:val="004911CE"/>
    <w:rsid w:val="00491EE4"/>
    <w:rsid w:val="00492880"/>
    <w:rsid w:val="00492D15"/>
    <w:rsid w:val="00493424"/>
    <w:rsid w:val="00493992"/>
    <w:rsid w:val="00494560"/>
    <w:rsid w:val="00494B6A"/>
    <w:rsid w:val="00494BE8"/>
    <w:rsid w:val="004957A4"/>
    <w:rsid w:val="00495D68"/>
    <w:rsid w:val="00495D6F"/>
    <w:rsid w:val="00495D72"/>
    <w:rsid w:val="0049605B"/>
    <w:rsid w:val="00497236"/>
    <w:rsid w:val="004A063A"/>
    <w:rsid w:val="004A0E0E"/>
    <w:rsid w:val="004A1155"/>
    <w:rsid w:val="004A1CA1"/>
    <w:rsid w:val="004A1D48"/>
    <w:rsid w:val="004A2423"/>
    <w:rsid w:val="004A2558"/>
    <w:rsid w:val="004A2733"/>
    <w:rsid w:val="004A3BA8"/>
    <w:rsid w:val="004A3D81"/>
    <w:rsid w:val="004A48DF"/>
    <w:rsid w:val="004A4A69"/>
    <w:rsid w:val="004A5148"/>
    <w:rsid w:val="004A5275"/>
    <w:rsid w:val="004A53A6"/>
    <w:rsid w:val="004A5C6F"/>
    <w:rsid w:val="004A5D95"/>
    <w:rsid w:val="004A658B"/>
    <w:rsid w:val="004A6DC4"/>
    <w:rsid w:val="004B041E"/>
    <w:rsid w:val="004B05F2"/>
    <w:rsid w:val="004B06D6"/>
    <w:rsid w:val="004B2815"/>
    <w:rsid w:val="004B37EA"/>
    <w:rsid w:val="004B3DFC"/>
    <w:rsid w:val="004B4021"/>
    <w:rsid w:val="004B40B9"/>
    <w:rsid w:val="004B452F"/>
    <w:rsid w:val="004B4A51"/>
    <w:rsid w:val="004B4DE5"/>
    <w:rsid w:val="004B4FDD"/>
    <w:rsid w:val="004B5068"/>
    <w:rsid w:val="004B5BF4"/>
    <w:rsid w:val="004B6B39"/>
    <w:rsid w:val="004B706C"/>
    <w:rsid w:val="004B7EA5"/>
    <w:rsid w:val="004C12BC"/>
    <w:rsid w:val="004C180F"/>
    <w:rsid w:val="004C1930"/>
    <w:rsid w:val="004C241C"/>
    <w:rsid w:val="004C2C25"/>
    <w:rsid w:val="004C3064"/>
    <w:rsid w:val="004C33BC"/>
    <w:rsid w:val="004C3B9E"/>
    <w:rsid w:val="004C4280"/>
    <w:rsid w:val="004C4F26"/>
    <w:rsid w:val="004C58D9"/>
    <w:rsid w:val="004C6A0E"/>
    <w:rsid w:val="004D03DB"/>
    <w:rsid w:val="004D066D"/>
    <w:rsid w:val="004D28EE"/>
    <w:rsid w:val="004D2A3E"/>
    <w:rsid w:val="004D377B"/>
    <w:rsid w:val="004D3C44"/>
    <w:rsid w:val="004D4806"/>
    <w:rsid w:val="004D4CD5"/>
    <w:rsid w:val="004D557E"/>
    <w:rsid w:val="004D5E16"/>
    <w:rsid w:val="004D61CB"/>
    <w:rsid w:val="004D7273"/>
    <w:rsid w:val="004D7C75"/>
    <w:rsid w:val="004E0FC4"/>
    <w:rsid w:val="004E1219"/>
    <w:rsid w:val="004E159E"/>
    <w:rsid w:val="004E252E"/>
    <w:rsid w:val="004E2B78"/>
    <w:rsid w:val="004E2DCC"/>
    <w:rsid w:val="004E46DE"/>
    <w:rsid w:val="004E48EE"/>
    <w:rsid w:val="004E530A"/>
    <w:rsid w:val="004E6539"/>
    <w:rsid w:val="004E67EE"/>
    <w:rsid w:val="004E688A"/>
    <w:rsid w:val="004E6DC7"/>
    <w:rsid w:val="004F18E3"/>
    <w:rsid w:val="004F1E3D"/>
    <w:rsid w:val="004F1E65"/>
    <w:rsid w:val="004F2232"/>
    <w:rsid w:val="004F23D1"/>
    <w:rsid w:val="004F2F5C"/>
    <w:rsid w:val="004F2FE2"/>
    <w:rsid w:val="004F3077"/>
    <w:rsid w:val="004F331F"/>
    <w:rsid w:val="004F37FD"/>
    <w:rsid w:val="004F3CEE"/>
    <w:rsid w:val="004F4772"/>
    <w:rsid w:val="004F4A4D"/>
    <w:rsid w:val="00500D6C"/>
    <w:rsid w:val="00501765"/>
    <w:rsid w:val="0050357A"/>
    <w:rsid w:val="00503D2B"/>
    <w:rsid w:val="00504124"/>
    <w:rsid w:val="00506147"/>
    <w:rsid w:val="00506328"/>
    <w:rsid w:val="00506B90"/>
    <w:rsid w:val="00506CF7"/>
    <w:rsid w:val="0050715A"/>
    <w:rsid w:val="005079BF"/>
    <w:rsid w:val="00507B92"/>
    <w:rsid w:val="00507D13"/>
    <w:rsid w:val="005100D8"/>
    <w:rsid w:val="00510501"/>
    <w:rsid w:val="00511D56"/>
    <w:rsid w:val="0051309E"/>
    <w:rsid w:val="0051392E"/>
    <w:rsid w:val="00513ED7"/>
    <w:rsid w:val="00513EEB"/>
    <w:rsid w:val="005153F6"/>
    <w:rsid w:val="00515A19"/>
    <w:rsid w:val="00516F97"/>
    <w:rsid w:val="00517353"/>
    <w:rsid w:val="0052007E"/>
    <w:rsid w:val="0052063C"/>
    <w:rsid w:val="00520B3C"/>
    <w:rsid w:val="00521026"/>
    <w:rsid w:val="005215EF"/>
    <w:rsid w:val="00522075"/>
    <w:rsid w:val="005229BD"/>
    <w:rsid w:val="00522E15"/>
    <w:rsid w:val="005236EF"/>
    <w:rsid w:val="00526462"/>
    <w:rsid w:val="00526551"/>
    <w:rsid w:val="00526B66"/>
    <w:rsid w:val="00527238"/>
    <w:rsid w:val="00527689"/>
    <w:rsid w:val="00530213"/>
    <w:rsid w:val="00530270"/>
    <w:rsid w:val="00532447"/>
    <w:rsid w:val="0053297A"/>
    <w:rsid w:val="00533761"/>
    <w:rsid w:val="005348F3"/>
    <w:rsid w:val="00534D4B"/>
    <w:rsid w:val="00534D64"/>
    <w:rsid w:val="00535B3C"/>
    <w:rsid w:val="00536667"/>
    <w:rsid w:val="0053726F"/>
    <w:rsid w:val="00540857"/>
    <w:rsid w:val="00540EC3"/>
    <w:rsid w:val="00540F2D"/>
    <w:rsid w:val="005412FC"/>
    <w:rsid w:val="0054150A"/>
    <w:rsid w:val="005415C0"/>
    <w:rsid w:val="00541D27"/>
    <w:rsid w:val="00541DD3"/>
    <w:rsid w:val="005426D3"/>
    <w:rsid w:val="005426E7"/>
    <w:rsid w:val="0054376C"/>
    <w:rsid w:val="00543EA4"/>
    <w:rsid w:val="00543F5D"/>
    <w:rsid w:val="00544049"/>
    <w:rsid w:val="005467B6"/>
    <w:rsid w:val="00547489"/>
    <w:rsid w:val="00550336"/>
    <w:rsid w:val="005516CB"/>
    <w:rsid w:val="00551869"/>
    <w:rsid w:val="00553271"/>
    <w:rsid w:val="0055446A"/>
    <w:rsid w:val="00555684"/>
    <w:rsid w:val="00556F14"/>
    <w:rsid w:val="005572E8"/>
    <w:rsid w:val="00557690"/>
    <w:rsid w:val="005576B2"/>
    <w:rsid w:val="00557712"/>
    <w:rsid w:val="00560355"/>
    <w:rsid w:val="00560675"/>
    <w:rsid w:val="0056110B"/>
    <w:rsid w:val="00561286"/>
    <w:rsid w:val="00561774"/>
    <w:rsid w:val="00561CA0"/>
    <w:rsid w:val="00562FC0"/>
    <w:rsid w:val="00563566"/>
    <w:rsid w:val="005647A5"/>
    <w:rsid w:val="005652E7"/>
    <w:rsid w:val="00566448"/>
    <w:rsid w:val="005671BB"/>
    <w:rsid w:val="00567A22"/>
    <w:rsid w:val="00567DB8"/>
    <w:rsid w:val="0057067F"/>
    <w:rsid w:val="00570804"/>
    <w:rsid w:val="00570856"/>
    <w:rsid w:val="00570AA4"/>
    <w:rsid w:val="00571724"/>
    <w:rsid w:val="00572701"/>
    <w:rsid w:val="00572A39"/>
    <w:rsid w:val="00572EB3"/>
    <w:rsid w:val="00573155"/>
    <w:rsid w:val="00573B2F"/>
    <w:rsid w:val="00574674"/>
    <w:rsid w:val="005747E2"/>
    <w:rsid w:val="00575EFD"/>
    <w:rsid w:val="005776E3"/>
    <w:rsid w:val="00577757"/>
    <w:rsid w:val="00581147"/>
    <w:rsid w:val="00581731"/>
    <w:rsid w:val="0058226F"/>
    <w:rsid w:val="005822FD"/>
    <w:rsid w:val="005859A5"/>
    <w:rsid w:val="00585C34"/>
    <w:rsid w:val="005867D8"/>
    <w:rsid w:val="00587997"/>
    <w:rsid w:val="0059041A"/>
    <w:rsid w:val="00590C8B"/>
    <w:rsid w:val="00591293"/>
    <w:rsid w:val="005919E4"/>
    <w:rsid w:val="00591D0B"/>
    <w:rsid w:val="00591EF1"/>
    <w:rsid w:val="005943BF"/>
    <w:rsid w:val="005944AF"/>
    <w:rsid w:val="0059530E"/>
    <w:rsid w:val="00595833"/>
    <w:rsid w:val="0059676E"/>
    <w:rsid w:val="00596C2B"/>
    <w:rsid w:val="005A0677"/>
    <w:rsid w:val="005A07EE"/>
    <w:rsid w:val="005A1B16"/>
    <w:rsid w:val="005A3715"/>
    <w:rsid w:val="005A3AEA"/>
    <w:rsid w:val="005A471B"/>
    <w:rsid w:val="005A4779"/>
    <w:rsid w:val="005A7034"/>
    <w:rsid w:val="005A7477"/>
    <w:rsid w:val="005A7BF2"/>
    <w:rsid w:val="005B0167"/>
    <w:rsid w:val="005B18C8"/>
    <w:rsid w:val="005B1E58"/>
    <w:rsid w:val="005B1F1B"/>
    <w:rsid w:val="005B3AD6"/>
    <w:rsid w:val="005B3C1D"/>
    <w:rsid w:val="005B5292"/>
    <w:rsid w:val="005B5381"/>
    <w:rsid w:val="005B5B0C"/>
    <w:rsid w:val="005B7040"/>
    <w:rsid w:val="005B7560"/>
    <w:rsid w:val="005B79BF"/>
    <w:rsid w:val="005C0080"/>
    <w:rsid w:val="005C14A5"/>
    <w:rsid w:val="005C1655"/>
    <w:rsid w:val="005C1D25"/>
    <w:rsid w:val="005C27ED"/>
    <w:rsid w:val="005C2889"/>
    <w:rsid w:val="005C3F09"/>
    <w:rsid w:val="005C52F0"/>
    <w:rsid w:val="005C557D"/>
    <w:rsid w:val="005C604C"/>
    <w:rsid w:val="005C6B60"/>
    <w:rsid w:val="005C6D3A"/>
    <w:rsid w:val="005C7E0C"/>
    <w:rsid w:val="005D00F0"/>
    <w:rsid w:val="005D059B"/>
    <w:rsid w:val="005D1716"/>
    <w:rsid w:val="005D29D6"/>
    <w:rsid w:val="005D3873"/>
    <w:rsid w:val="005D5367"/>
    <w:rsid w:val="005D561D"/>
    <w:rsid w:val="005D5E5E"/>
    <w:rsid w:val="005D69E6"/>
    <w:rsid w:val="005E1A58"/>
    <w:rsid w:val="005E33DA"/>
    <w:rsid w:val="005E34B8"/>
    <w:rsid w:val="005E4971"/>
    <w:rsid w:val="005E4EB4"/>
    <w:rsid w:val="005E68BF"/>
    <w:rsid w:val="005E6A88"/>
    <w:rsid w:val="005E72EF"/>
    <w:rsid w:val="005E78C9"/>
    <w:rsid w:val="005F1D74"/>
    <w:rsid w:val="005F3B0F"/>
    <w:rsid w:val="005F3B47"/>
    <w:rsid w:val="005F4607"/>
    <w:rsid w:val="005F490A"/>
    <w:rsid w:val="005F5794"/>
    <w:rsid w:val="005F6774"/>
    <w:rsid w:val="005F6BDE"/>
    <w:rsid w:val="005F6C6E"/>
    <w:rsid w:val="005F7A93"/>
    <w:rsid w:val="00601865"/>
    <w:rsid w:val="00602F2A"/>
    <w:rsid w:val="006034CB"/>
    <w:rsid w:val="0060364D"/>
    <w:rsid w:val="00603697"/>
    <w:rsid w:val="00603C16"/>
    <w:rsid w:val="006056A0"/>
    <w:rsid w:val="00605C57"/>
    <w:rsid w:val="00606440"/>
    <w:rsid w:val="0060661C"/>
    <w:rsid w:val="00606AE8"/>
    <w:rsid w:val="006079DE"/>
    <w:rsid w:val="00610005"/>
    <w:rsid w:val="006106D8"/>
    <w:rsid w:val="00610878"/>
    <w:rsid w:val="00610BF5"/>
    <w:rsid w:val="00611068"/>
    <w:rsid w:val="00611CDB"/>
    <w:rsid w:val="00611E1E"/>
    <w:rsid w:val="00612A61"/>
    <w:rsid w:val="00612CAA"/>
    <w:rsid w:val="0061302D"/>
    <w:rsid w:val="00614700"/>
    <w:rsid w:val="00614B5E"/>
    <w:rsid w:val="00616910"/>
    <w:rsid w:val="00616A1D"/>
    <w:rsid w:val="00616D6B"/>
    <w:rsid w:val="00617165"/>
    <w:rsid w:val="00617A0D"/>
    <w:rsid w:val="00617CED"/>
    <w:rsid w:val="006221AE"/>
    <w:rsid w:val="0062413F"/>
    <w:rsid w:val="006243AC"/>
    <w:rsid w:val="00624F24"/>
    <w:rsid w:val="00625925"/>
    <w:rsid w:val="00625BFC"/>
    <w:rsid w:val="0062677B"/>
    <w:rsid w:val="00626CF6"/>
    <w:rsid w:val="006274CB"/>
    <w:rsid w:val="0063145D"/>
    <w:rsid w:val="00631E5A"/>
    <w:rsid w:val="006320E5"/>
    <w:rsid w:val="00633416"/>
    <w:rsid w:val="00633BD1"/>
    <w:rsid w:val="00633E1D"/>
    <w:rsid w:val="00634352"/>
    <w:rsid w:val="0063461E"/>
    <w:rsid w:val="0063471D"/>
    <w:rsid w:val="00634A04"/>
    <w:rsid w:val="00634DB3"/>
    <w:rsid w:val="00634DCF"/>
    <w:rsid w:val="00635D2D"/>
    <w:rsid w:val="00636FEE"/>
    <w:rsid w:val="006411F7"/>
    <w:rsid w:val="006414F7"/>
    <w:rsid w:val="00641B7D"/>
    <w:rsid w:val="0064218D"/>
    <w:rsid w:val="00642715"/>
    <w:rsid w:val="00643466"/>
    <w:rsid w:val="00643B1A"/>
    <w:rsid w:val="006442B2"/>
    <w:rsid w:val="00644354"/>
    <w:rsid w:val="00645965"/>
    <w:rsid w:val="00645CBF"/>
    <w:rsid w:val="006460E8"/>
    <w:rsid w:val="006471AE"/>
    <w:rsid w:val="00651647"/>
    <w:rsid w:val="00651E14"/>
    <w:rsid w:val="00652EB8"/>
    <w:rsid w:val="0065487D"/>
    <w:rsid w:val="0065523E"/>
    <w:rsid w:val="006554AC"/>
    <w:rsid w:val="0065561F"/>
    <w:rsid w:val="00655D74"/>
    <w:rsid w:val="00656253"/>
    <w:rsid w:val="0065625C"/>
    <w:rsid w:val="006573C2"/>
    <w:rsid w:val="006608BA"/>
    <w:rsid w:val="0066092D"/>
    <w:rsid w:val="00660DAC"/>
    <w:rsid w:val="00660DE9"/>
    <w:rsid w:val="006625AD"/>
    <w:rsid w:val="00662A19"/>
    <w:rsid w:val="00662B57"/>
    <w:rsid w:val="006636CE"/>
    <w:rsid w:val="00663CE0"/>
    <w:rsid w:val="00664116"/>
    <w:rsid w:val="006658A8"/>
    <w:rsid w:val="00667CF7"/>
    <w:rsid w:val="006709E1"/>
    <w:rsid w:val="00671131"/>
    <w:rsid w:val="00671970"/>
    <w:rsid w:val="006726A8"/>
    <w:rsid w:val="0067290E"/>
    <w:rsid w:val="00673458"/>
    <w:rsid w:val="00674A1C"/>
    <w:rsid w:val="00675988"/>
    <w:rsid w:val="00675C28"/>
    <w:rsid w:val="00675E8E"/>
    <w:rsid w:val="006776F7"/>
    <w:rsid w:val="00677AD8"/>
    <w:rsid w:val="00677C58"/>
    <w:rsid w:val="00680BE8"/>
    <w:rsid w:val="00682248"/>
    <w:rsid w:val="00682B18"/>
    <w:rsid w:val="00682BBF"/>
    <w:rsid w:val="00682D35"/>
    <w:rsid w:val="006836A4"/>
    <w:rsid w:val="006837AF"/>
    <w:rsid w:val="006839F4"/>
    <w:rsid w:val="00684123"/>
    <w:rsid w:val="00686A67"/>
    <w:rsid w:val="00686C0C"/>
    <w:rsid w:val="00687BB2"/>
    <w:rsid w:val="00687E55"/>
    <w:rsid w:val="0069002C"/>
    <w:rsid w:val="00690FBD"/>
    <w:rsid w:val="00691478"/>
    <w:rsid w:val="00692033"/>
    <w:rsid w:val="00692305"/>
    <w:rsid w:val="00692350"/>
    <w:rsid w:val="006928DD"/>
    <w:rsid w:val="00692ED2"/>
    <w:rsid w:val="006937C1"/>
    <w:rsid w:val="006940A1"/>
    <w:rsid w:val="006941CC"/>
    <w:rsid w:val="0069446B"/>
    <w:rsid w:val="00694F97"/>
    <w:rsid w:val="0069505C"/>
    <w:rsid w:val="00695645"/>
    <w:rsid w:val="00695B9E"/>
    <w:rsid w:val="00695D0E"/>
    <w:rsid w:val="006965F0"/>
    <w:rsid w:val="00696C66"/>
    <w:rsid w:val="006A03CE"/>
    <w:rsid w:val="006A2323"/>
    <w:rsid w:val="006A3749"/>
    <w:rsid w:val="006A43B5"/>
    <w:rsid w:val="006A499C"/>
    <w:rsid w:val="006A49F5"/>
    <w:rsid w:val="006A4F0F"/>
    <w:rsid w:val="006A5033"/>
    <w:rsid w:val="006A586A"/>
    <w:rsid w:val="006A5974"/>
    <w:rsid w:val="006A6B12"/>
    <w:rsid w:val="006B0F7A"/>
    <w:rsid w:val="006B1145"/>
    <w:rsid w:val="006B15C3"/>
    <w:rsid w:val="006B1EE2"/>
    <w:rsid w:val="006B1F83"/>
    <w:rsid w:val="006B2443"/>
    <w:rsid w:val="006B3A40"/>
    <w:rsid w:val="006B3AC1"/>
    <w:rsid w:val="006B426B"/>
    <w:rsid w:val="006B4C63"/>
    <w:rsid w:val="006B5341"/>
    <w:rsid w:val="006B552E"/>
    <w:rsid w:val="006B6471"/>
    <w:rsid w:val="006C0505"/>
    <w:rsid w:val="006C0760"/>
    <w:rsid w:val="006C0DA8"/>
    <w:rsid w:val="006C0E80"/>
    <w:rsid w:val="006C1F15"/>
    <w:rsid w:val="006C1F8F"/>
    <w:rsid w:val="006C2415"/>
    <w:rsid w:val="006C2A50"/>
    <w:rsid w:val="006C3273"/>
    <w:rsid w:val="006C32AA"/>
    <w:rsid w:val="006C361B"/>
    <w:rsid w:val="006C3C17"/>
    <w:rsid w:val="006C41C7"/>
    <w:rsid w:val="006C5240"/>
    <w:rsid w:val="006C6ECA"/>
    <w:rsid w:val="006C762A"/>
    <w:rsid w:val="006C7ACB"/>
    <w:rsid w:val="006D044D"/>
    <w:rsid w:val="006D195F"/>
    <w:rsid w:val="006D1D63"/>
    <w:rsid w:val="006D247B"/>
    <w:rsid w:val="006D26C4"/>
    <w:rsid w:val="006D2B26"/>
    <w:rsid w:val="006D2BFA"/>
    <w:rsid w:val="006D359A"/>
    <w:rsid w:val="006D4401"/>
    <w:rsid w:val="006D472F"/>
    <w:rsid w:val="006D5BD6"/>
    <w:rsid w:val="006D5F5B"/>
    <w:rsid w:val="006D668A"/>
    <w:rsid w:val="006D6D37"/>
    <w:rsid w:val="006D6D64"/>
    <w:rsid w:val="006D6F4A"/>
    <w:rsid w:val="006E000B"/>
    <w:rsid w:val="006E2E3B"/>
    <w:rsid w:val="006E3185"/>
    <w:rsid w:val="006E4F76"/>
    <w:rsid w:val="006E50FB"/>
    <w:rsid w:val="006E5ED1"/>
    <w:rsid w:val="006E680A"/>
    <w:rsid w:val="006E6EC7"/>
    <w:rsid w:val="006E75F9"/>
    <w:rsid w:val="006E7631"/>
    <w:rsid w:val="006F00D1"/>
    <w:rsid w:val="006F06CA"/>
    <w:rsid w:val="006F1240"/>
    <w:rsid w:val="006F17AE"/>
    <w:rsid w:val="006F1A77"/>
    <w:rsid w:val="006F2392"/>
    <w:rsid w:val="006F2872"/>
    <w:rsid w:val="006F2EA0"/>
    <w:rsid w:val="006F35C0"/>
    <w:rsid w:val="006F5202"/>
    <w:rsid w:val="006F5BF8"/>
    <w:rsid w:val="006F6372"/>
    <w:rsid w:val="006F74EF"/>
    <w:rsid w:val="00700084"/>
    <w:rsid w:val="00700F24"/>
    <w:rsid w:val="00701FC5"/>
    <w:rsid w:val="0070213C"/>
    <w:rsid w:val="00702E20"/>
    <w:rsid w:val="00702EE5"/>
    <w:rsid w:val="00703FDD"/>
    <w:rsid w:val="00704405"/>
    <w:rsid w:val="00704F67"/>
    <w:rsid w:val="00705F55"/>
    <w:rsid w:val="007060F9"/>
    <w:rsid w:val="00706AE1"/>
    <w:rsid w:val="00706C9F"/>
    <w:rsid w:val="00706ED8"/>
    <w:rsid w:val="0070719B"/>
    <w:rsid w:val="007109D5"/>
    <w:rsid w:val="0071127A"/>
    <w:rsid w:val="0071154E"/>
    <w:rsid w:val="00711F82"/>
    <w:rsid w:val="00714F5E"/>
    <w:rsid w:val="00715451"/>
    <w:rsid w:val="0071562C"/>
    <w:rsid w:val="00716E2C"/>
    <w:rsid w:val="0071722D"/>
    <w:rsid w:val="007178E0"/>
    <w:rsid w:val="00721D8E"/>
    <w:rsid w:val="0072267E"/>
    <w:rsid w:val="007227E4"/>
    <w:rsid w:val="00722C5C"/>
    <w:rsid w:val="00722FC5"/>
    <w:rsid w:val="007234E9"/>
    <w:rsid w:val="00723993"/>
    <w:rsid w:val="00725014"/>
    <w:rsid w:val="00725B9A"/>
    <w:rsid w:val="007263F0"/>
    <w:rsid w:val="007266D5"/>
    <w:rsid w:val="00726908"/>
    <w:rsid w:val="00727A2B"/>
    <w:rsid w:val="00730D2E"/>
    <w:rsid w:val="007326B5"/>
    <w:rsid w:val="00732E72"/>
    <w:rsid w:val="00733131"/>
    <w:rsid w:val="00733937"/>
    <w:rsid w:val="00733ABC"/>
    <w:rsid w:val="00733CD5"/>
    <w:rsid w:val="00733DB3"/>
    <w:rsid w:val="0073426E"/>
    <w:rsid w:val="007343CC"/>
    <w:rsid w:val="00734A69"/>
    <w:rsid w:val="00734AB1"/>
    <w:rsid w:val="00735F02"/>
    <w:rsid w:val="00737036"/>
    <w:rsid w:val="0073718F"/>
    <w:rsid w:val="007371F2"/>
    <w:rsid w:val="00737896"/>
    <w:rsid w:val="00737DB7"/>
    <w:rsid w:val="0074064A"/>
    <w:rsid w:val="00741004"/>
    <w:rsid w:val="00741373"/>
    <w:rsid w:val="0074219B"/>
    <w:rsid w:val="00742302"/>
    <w:rsid w:val="00742F3D"/>
    <w:rsid w:val="007436B6"/>
    <w:rsid w:val="0074418A"/>
    <w:rsid w:val="007442A2"/>
    <w:rsid w:val="0074627D"/>
    <w:rsid w:val="00747FF3"/>
    <w:rsid w:val="0075025C"/>
    <w:rsid w:val="00750D6E"/>
    <w:rsid w:val="00754109"/>
    <w:rsid w:val="00754CD9"/>
    <w:rsid w:val="00754E73"/>
    <w:rsid w:val="00755909"/>
    <w:rsid w:val="00756DDF"/>
    <w:rsid w:val="007578BE"/>
    <w:rsid w:val="00757D6D"/>
    <w:rsid w:val="00757FE1"/>
    <w:rsid w:val="00762D03"/>
    <w:rsid w:val="00762FE7"/>
    <w:rsid w:val="00763CEE"/>
    <w:rsid w:val="00764271"/>
    <w:rsid w:val="00764B82"/>
    <w:rsid w:val="00765CDB"/>
    <w:rsid w:val="00766294"/>
    <w:rsid w:val="00766967"/>
    <w:rsid w:val="007678B1"/>
    <w:rsid w:val="007708C4"/>
    <w:rsid w:val="00773BA4"/>
    <w:rsid w:val="00773C95"/>
    <w:rsid w:val="007742CA"/>
    <w:rsid w:val="00776427"/>
    <w:rsid w:val="00777436"/>
    <w:rsid w:val="00777A9D"/>
    <w:rsid w:val="00780910"/>
    <w:rsid w:val="007809F8"/>
    <w:rsid w:val="00780AF5"/>
    <w:rsid w:val="00781F9D"/>
    <w:rsid w:val="00782A05"/>
    <w:rsid w:val="00782C25"/>
    <w:rsid w:val="00783D9C"/>
    <w:rsid w:val="0078413B"/>
    <w:rsid w:val="00784380"/>
    <w:rsid w:val="007855F1"/>
    <w:rsid w:val="00785C53"/>
    <w:rsid w:val="0078697D"/>
    <w:rsid w:val="00786E43"/>
    <w:rsid w:val="00786F1A"/>
    <w:rsid w:val="00790406"/>
    <w:rsid w:val="00790996"/>
    <w:rsid w:val="00790F17"/>
    <w:rsid w:val="007910AD"/>
    <w:rsid w:val="007916AD"/>
    <w:rsid w:val="0079174C"/>
    <w:rsid w:val="00791886"/>
    <w:rsid w:val="00791A1F"/>
    <w:rsid w:val="00791D3A"/>
    <w:rsid w:val="00792875"/>
    <w:rsid w:val="0079288D"/>
    <w:rsid w:val="00793447"/>
    <w:rsid w:val="00793A45"/>
    <w:rsid w:val="00793C34"/>
    <w:rsid w:val="00793CF7"/>
    <w:rsid w:val="00794AC5"/>
    <w:rsid w:val="00794F75"/>
    <w:rsid w:val="00794FE5"/>
    <w:rsid w:val="007952EE"/>
    <w:rsid w:val="00797DA5"/>
    <w:rsid w:val="007A071A"/>
    <w:rsid w:val="007A0A61"/>
    <w:rsid w:val="007A0C22"/>
    <w:rsid w:val="007A1B11"/>
    <w:rsid w:val="007A2C2D"/>
    <w:rsid w:val="007A56A0"/>
    <w:rsid w:val="007A6085"/>
    <w:rsid w:val="007A725E"/>
    <w:rsid w:val="007A77A6"/>
    <w:rsid w:val="007A7E6F"/>
    <w:rsid w:val="007B0056"/>
    <w:rsid w:val="007B0849"/>
    <w:rsid w:val="007B1D65"/>
    <w:rsid w:val="007B2916"/>
    <w:rsid w:val="007B2F0D"/>
    <w:rsid w:val="007B33AC"/>
    <w:rsid w:val="007B3C3A"/>
    <w:rsid w:val="007B57F9"/>
    <w:rsid w:val="007B5AAD"/>
    <w:rsid w:val="007B5DD5"/>
    <w:rsid w:val="007B648F"/>
    <w:rsid w:val="007B733E"/>
    <w:rsid w:val="007B78E9"/>
    <w:rsid w:val="007C0496"/>
    <w:rsid w:val="007C0602"/>
    <w:rsid w:val="007C2733"/>
    <w:rsid w:val="007C2B24"/>
    <w:rsid w:val="007C3047"/>
    <w:rsid w:val="007C4727"/>
    <w:rsid w:val="007C72F2"/>
    <w:rsid w:val="007C7563"/>
    <w:rsid w:val="007C7707"/>
    <w:rsid w:val="007C7932"/>
    <w:rsid w:val="007D022D"/>
    <w:rsid w:val="007D0F7F"/>
    <w:rsid w:val="007D120A"/>
    <w:rsid w:val="007D31BC"/>
    <w:rsid w:val="007D36C8"/>
    <w:rsid w:val="007D3730"/>
    <w:rsid w:val="007D46AA"/>
    <w:rsid w:val="007D494F"/>
    <w:rsid w:val="007D5584"/>
    <w:rsid w:val="007D5A37"/>
    <w:rsid w:val="007D5BFF"/>
    <w:rsid w:val="007D68C6"/>
    <w:rsid w:val="007D76A4"/>
    <w:rsid w:val="007D79CD"/>
    <w:rsid w:val="007D7BB8"/>
    <w:rsid w:val="007E06A5"/>
    <w:rsid w:val="007E0938"/>
    <w:rsid w:val="007E378D"/>
    <w:rsid w:val="007E3DF6"/>
    <w:rsid w:val="007E5A94"/>
    <w:rsid w:val="007E66A7"/>
    <w:rsid w:val="007E6E84"/>
    <w:rsid w:val="007F0818"/>
    <w:rsid w:val="007F0A25"/>
    <w:rsid w:val="007F0A8B"/>
    <w:rsid w:val="007F0CE9"/>
    <w:rsid w:val="007F1497"/>
    <w:rsid w:val="007F1A36"/>
    <w:rsid w:val="007F1BD8"/>
    <w:rsid w:val="007F1D42"/>
    <w:rsid w:val="007F20F9"/>
    <w:rsid w:val="007F2298"/>
    <w:rsid w:val="007F22BE"/>
    <w:rsid w:val="007F2707"/>
    <w:rsid w:val="007F296D"/>
    <w:rsid w:val="007F2ADC"/>
    <w:rsid w:val="007F2B24"/>
    <w:rsid w:val="007F317D"/>
    <w:rsid w:val="007F36B7"/>
    <w:rsid w:val="007F4AF3"/>
    <w:rsid w:val="007F4C3C"/>
    <w:rsid w:val="007F4E87"/>
    <w:rsid w:val="007F5273"/>
    <w:rsid w:val="007F5C54"/>
    <w:rsid w:val="007F684F"/>
    <w:rsid w:val="007F73DD"/>
    <w:rsid w:val="007F7411"/>
    <w:rsid w:val="007F78AE"/>
    <w:rsid w:val="00800E47"/>
    <w:rsid w:val="00800E96"/>
    <w:rsid w:val="008014C6"/>
    <w:rsid w:val="0080187D"/>
    <w:rsid w:val="008029A2"/>
    <w:rsid w:val="00802CB1"/>
    <w:rsid w:val="00802FB5"/>
    <w:rsid w:val="0080324E"/>
    <w:rsid w:val="00804F80"/>
    <w:rsid w:val="008056FC"/>
    <w:rsid w:val="008075A3"/>
    <w:rsid w:val="0081006C"/>
    <w:rsid w:val="008107D2"/>
    <w:rsid w:val="0081120A"/>
    <w:rsid w:val="00811462"/>
    <w:rsid w:val="008117F9"/>
    <w:rsid w:val="00811DED"/>
    <w:rsid w:val="00812C01"/>
    <w:rsid w:val="00813E1C"/>
    <w:rsid w:val="00815CDF"/>
    <w:rsid w:val="00816D0F"/>
    <w:rsid w:val="008171A6"/>
    <w:rsid w:val="0081754B"/>
    <w:rsid w:val="008206C8"/>
    <w:rsid w:val="00820FF8"/>
    <w:rsid w:val="0082132E"/>
    <w:rsid w:val="00821D42"/>
    <w:rsid w:val="008227D2"/>
    <w:rsid w:val="00822AD3"/>
    <w:rsid w:val="0082356E"/>
    <w:rsid w:val="00823779"/>
    <w:rsid w:val="00823B80"/>
    <w:rsid w:val="00823E74"/>
    <w:rsid w:val="00823E96"/>
    <w:rsid w:val="0082437B"/>
    <w:rsid w:val="008257A8"/>
    <w:rsid w:val="0082607D"/>
    <w:rsid w:val="008268A0"/>
    <w:rsid w:val="00826CC7"/>
    <w:rsid w:val="00826DB9"/>
    <w:rsid w:val="00826EAD"/>
    <w:rsid w:val="00827634"/>
    <w:rsid w:val="008276CE"/>
    <w:rsid w:val="00827BB2"/>
    <w:rsid w:val="008304BF"/>
    <w:rsid w:val="00830AB9"/>
    <w:rsid w:val="00831304"/>
    <w:rsid w:val="00831396"/>
    <w:rsid w:val="0083244C"/>
    <w:rsid w:val="00832C92"/>
    <w:rsid w:val="00833710"/>
    <w:rsid w:val="0083457F"/>
    <w:rsid w:val="00834608"/>
    <w:rsid w:val="008347A6"/>
    <w:rsid w:val="008347DD"/>
    <w:rsid w:val="00835B54"/>
    <w:rsid w:val="008362A6"/>
    <w:rsid w:val="008363D0"/>
    <w:rsid w:val="008366DA"/>
    <w:rsid w:val="00836A1A"/>
    <w:rsid w:val="008374CA"/>
    <w:rsid w:val="008377E3"/>
    <w:rsid w:val="008378E3"/>
    <w:rsid w:val="00837E6F"/>
    <w:rsid w:val="00840B61"/>
    <w:rsid w:val="00840B7B"/>
    <w:rsid w:val="00840D01"/>
    <w:rsid w:val="00840E8C"/>
    <w:rsid w:val="00841F28"/>
    <w:rsid w:val="00842311"/>
    <w:rsid w:val="0084268B"/>
    <w:rsid w:val="00842A75"/>
    <w:rsid w:val="00842B3B"/>
    <w:rsid w:val="00842F24"/>
    <w:rsid w:val="008430CC"/>
    <w:rsid w:val="008432C6"/>
    <w:rsid w:val="00845B75"/>
    <w:rsid w:val="00845E89"/>
    <w:rsid w:val="00847B21"/>
    <w:rsid w:val="00847BAF"/>
    <w:rsid w:val="008507AE"/>
    <w:rsid w:val="00850FC1"/>
    <w:rsid w:val="008514A5"/>
    <w:rsid w:val="00851954"/>
    <w:rsid w:val="00852E95"/>
    <w:rsid w:val="008535F9"/>
    <w:rsid w:val="00853B19"/>
    <w:rsid w:val="008553ED"/>
    <w:rsid w:val="008553F0"/>
    <w:rsid w:val="0085591F"/>
    <w:rsid w:val="00855A53"/>
    <w:rsid w:val="00855AA3"/>
    <w:rsid w:val="008561BD"/>
    <w:rsid w:val="00856615"/>
    <w:rsid w:val="00856A20"/>
    <w:rsid w:val="00856A46"/>
    <w:rsid w:val="00856C87"/>
    <w:rsid w:val="008571F4"/>
    <w:rsid w:val="008600D5"/>
    <w:rsid w:val="008605A0"/>
    <w:rsid w:val="00860F93"/>
    <w:rsid w:val="0086165E"/>
    <w:rsid w:val="00862AA3"/>
    <w:rsid w:val="0086308D"/>
    <w:rsid w:val="0086317A"/>
    <w:rsid w:val="008632AA"/>
    <w:rsid w:val="00863621"/>
    <w:rsid w:val="008636BF"/>
    <w:rsid w:val="008637CA"/>
    <w:rsid w:val="00864CB9"/>
    <w:rsid w:val="008653F6"/>
    <w:rsid w:val="0086543D"/>
    <w:rsid w:val="0086554B"/>
    <w:rsid w:val="00865FCD"/>
    <w:rsid w:val="008667C4"/>
    <w:rsid w:val="00866C5B"/>
    <w:rsid w:val="0086720D"/>
    <w:rsid w:val="008701BA"/>
    <w:rsid w:val="008707B9"/>
    <w:rsid w:val="00870DCD"/>
    <w:rsid w:val="00871E20"/>
    <w:rsid w:val="00872692"/>
    <w:rsid w:val="00872A78"/>
    <w:rsid w:val="00872DC6"/>
    <w:rsid w:val="008734E2"/>
    <w:rsid w:val="00873ADD"/>
    <w:rsid w:val="00873AF5"/>
    <w:rsid w:val="00873E53"/>
    <w:rsid w:val="00875EA5"/>
    <w:rsid w:val="0087645C"/>
    <w:rsid w:val="00876C36"/>
    <w:rsid w:val="00876D8A"/>
    <w:rsid w:val="008801F9"/>
    <w:rsid w:val="00880701"/>
    <w:rsid w:val="008822B8"/>
    <w:rsid w:val="00883A22"/>
    <w:rsid w:val="00883E44"/>
    <w:rsid w:val="00884972"/>
    <w:rsid w:val="00884B98"/>
    <w:rsid w:val="00886090"/>
    <w:rsid w:val="00886950"/>
    <w:rsid w:val="00887513"/>
    <w:rsid w:val="00887631"/>
    <w:rsid w:val="008879AD"/>
    <w:rsid w:val="00891516"/>
    <w:rsid w:val="00891CD4"/>
    <w:rsid w:val="00891E31"/>
    <w:rsid w:val="008932A5"/>
    <w:rsid w:val="00893F61"/>
    <w:rsid w:val="008940F3"/>
    <w:rsid w:val="008948BA"/>
    <w:rsid w:val="00894B7E"/>
    <w:rsid w:val="00894F95"/>
    <w:rsid w:val="00895A9A"/>
    <w:rsid w:val="00895C9C"/>
    <w:rsid w:val="00896D0D"/>
    <w:rsid w:val="00897221"/>
    <w:rsid w:val="00897C2F"/>
    <w:rsid w:val="00897D2F"/>
    <w:rsid w:val="008A084B"/>
    <w:rsid w:val="008A15E0"/>
    <w:rsid w:val="008A1716"/>
    <w:rsid w:val="008A1A45"/>
    <w:rsid w:val="008A2A1F"/>
    <w:rsid w:val="008A4B5C"/>
    <w:rsid w:val="008A5D84"/>
    <w:rsid w:val="008A5F47"/>
    <w:rsid w:val="008A628C"/>
    <w:rsid w:val="008A6E41"/>
    <w:rsid w:val="008A6FB8"/>
    <w:rsid w:val="008A729D"/>
    <w:rsid w:val="008A7E56"/>
    <w:rsid w:val="008B0E8D"/>
    <w:rsid w:val="008B1872"/>
    <w:rsid w:val="008B21AC"/>
    <w:rsid w:val="008B2874"/>
    <w:rsid w:val="008B2E42"/>
    <w:rsid w:val="008B341D"/>
    <w:rsid w:val="008B368D"/>
    <w:rsid w:val="008B3CE4"/>
    <w:rsid w:val="008B4389"/>
    <w:rsid w:val="008B46F4"/>
    <w:rsid w:val="008B4EDC"/>
    <w:rsid w:val="008B57B6"/>
    <w:rsid w:val="008B63C7"/>
    <w:rsid w:val="008B6FEC"/>
    <w:rsid w:val="008B7BFC"/>
    <w:rsid w:val="008C0383"/>
    <w:rsid w:val="008C1277"/>
    <w:rsid w:val="008C16D8"/>
    <w:rsid w:val="008C29E5"/>
    <w:rsid w:val="008C2DC6"/>
    <w:rsid w:val="008C2EC5"/>
    <w:rsid w:val="008C32F4"/>
    <w:rsid w:val="008C39AE"/>
    <w:rsid w:val="008C425F"/>
    <w:rsid w:val="008C4B51"/>
    <w:rsid w:val="008C655C"/>
    <w:rsid w:val="008C683C"/>
    <w:rsid w:val="008C6A0E"/>
    <w:rsid w:val="008C7D0F"/>
    <w:rsid w:val="008D0106"/>
    <w:rsid w:val="008D078E"/>
    <w:rsid w:val="008D08B1"/>
    <w:rsid w:val="008D11A3"/>
    <w:rsid w:val="008D22B1"/>
    <w:rsid w:val="008D2CA7"/>
    <w:rsid w:val="008D3323"/>
    <w:rsid w:val="008D50E6"/>
    <w:rsid w:val="008D532D"/>
    <w:rsid w:val="008D56A8"/>
    <w:rsid w:val="008D5F73"/>
    <w:rsid w:val="008D64E9"/>
    <w:rsid w:val="008E0B90"/>
    <w:rsid w:val="008E0DBD"/>
    <w:rsid w:val="008E219E"/>
    <w:rsid w:val="008E2ADC"/>
    <w:rsid w:val="008E2AFC"/>
    <w:rsid w:val="008E33C6"/>
    <w:rsid w:val="008E3429"/>
    <w:rsid w:val="008E36B6"/>
    <w:rsid w:val="008E3A4B"/>
    <w:rsid w:val="008E3DA3"/>
    <w:rsid w:val="008E470F"/>
    <w:rsid w:val="008E4E91"/>
    <w:rsid w:val="008E5E8D"/>
    <w:rsid w:val="008E6CD9"/>
    <w:rsid w:val="008E754F"/>
    <w:rsid w:val="008E7735"/>
    <w:rsid w:val="008E7D36"/>
    <w:rsid w:val="008F0026"/>
    <w:rsid w:val="008F02BD"/>
    <w:rsid w:val="008F1A70"/>
    <w:rsid w:val="008F1FFD"/>
    <w:rsid w:val="008F2BEC"/>
    <w:rsid w:val="008F2CBE"/>
    <w:rsid w:val="008F3C28"/>
    <w:rsid w:val="008F5216"/>
    <w:rsid w:val="008F5B08"/>
    <w:rsid w:val="008F6373"/>
    <w:rsid w:val="008F6AC4"/>
    <w:rsid w:val="0090123E"/>
    <w:rsid w:val="00901260"/>
    <w:rsid w:val="00901E6F"/>
    <w:rsid w:val="00901FD2"/>
    <w:rsid w:val="0090221C"/>
    <w:rsid w:val="0090231B"/>
    <w:rsid w:val="00902C2B"/>
    <w:rsid w:val="0090319C"/>
    <w:rsid w:val="00903637"/>
    <w:rsid w:val="00903A1F"/>
    <w:rsid w:val="00904D5D"/>
    <w:rsid w:val="00905EBC"/>
    <w:rsid w:val="00906365"/>
    <w:rsid w:val="00906A34"/>
    <w:rsid w:val="00910D21"/>
    <w:rsid w:val="00911A34"/>
    <w:rsid w:val="00911B54"/>
    <w:rsid w:val="00911DE5"/>
    <w:rsid w:val="00912AD1"/>
    <w:rsid w:val="00912D69"/>
    <w:rsid w:val="00913443"/>
    <w:rsid w:val="00913AF3"/>
    <w:rsid w:val="00914C38"/>
    <w:rsid w:val="00914EA8"/>
    <w:rsid w:val="00915D5B"/>
    <w:rsid w:val="009162A9"/>
    <w:rsid w:val="00916657"/>
    <w:rsid w:val="00917B0A"/>
    <w:rsid w:val="00920D4D"/>
    <w:rsid w:val="00921526"/>
    <w:rsid w:val="009215A8"/>
    <w:rsid w:val="0092267A"/>
    <w:rsid w:val="00923A76"/>
    <w:rsid w:val="00924025"/>
    <w:rsid w:val="00924845"/>
    <w:rsid w:val="009252AF"/>
    <w:rsid w:val="009254E1"/>
    <w:rsid w:val="00925679"/>
    <w:rsid w:val="00926518"/>
    <w:rsid w:val="00927073"/>
    <w:rsid w:val="009272ED"/>
    <w:rsid w:val="009274E1"/>
    <w:rsid w:val="00927D54"/>
    <w:rsid w:val="009302AB"/>
    <w:rsid w:val="00930F70"/>
    <w:rsid w:val="009339F2"/>
    <w:rsid w:val="00935074"/>
    <w:rsid w:val="00935D58"/>
    <w:rsid w:val="00936B7A"/>
    <w:rsid w:val="009374FE"/>
    <w:rsid w:val="00937D1C"/>
    <w:rsid w:val="0094025A"/>
    <w:rsid w:val="0094063C"/>
    <w:rsid w:val="00941163"/>
    <w:rsid w:val="00941442"/>
    <w:rsid w:val="00942C43"/>
    <w:rsid w:val="00942DB5"/>
    <w:rsid w:val="009436CA"/>
    <w:rsid w:val="00943FBC"/>
    <w:rsid w:val="00944193"/>
    <w:rsid w:val="00944C0E"/>
    <w:rsid w:val="009456B0"/>
    <w:rsid w:val="009458C7"/>
    <w:rsid w:val="00945CC3"/>
    <w:rsid w:val="00946512"/>
    <w:rsid w:val="00946A3A"/>
    <w:rsid w:val="00946CAB"/>
    <w:rsid w:val="009471ED"/>
    <w:rsid w:val="00947803"/>
    <w:rsid w:val="00947967"/>
    <w:rsid w:val="00950485"/>
    <w:rsid w:val="00950862"/>
    <w:rsid w:val="00950902"/>
    <w:rsid w:val="00951EE5"/>
    <w:rsid w:val="00952D24"/>
    <w:rsid w:val="00954B17"/>
    <w:rsid w:val="00955616"/>
    <w:rsid w:val="00955CC2"/>
    <w:rsid w:val="009560D7"/>
    <w:rsid w:val="009572DF"/>
    <w:rsid w:val="00960017"/>
    <w:rsid w:val="00960BCB"/>
    <w:rsid w:val="009611BF"/>
    <w:rsid w:val="009627FA"/>
    <w:rsid w:val="00963254"/>
    <w:rsid w:val="00963635"/>
    <w:rsid w:val="00963AAD"/>
    <w:rsid w:val="009661CC"/>
    <w:rsid w:val="009664E6"/>
    <w:rsid w:val="009668F8"/>
    <w:rsid w:val="009673FC"/>
    <w:rsid w:val="00967839"/>
    <w:rsid w:val="0097007E"/>
    <w:rsid w:val="00970A71"/>
    <w:rsid w:val="00971543"/>
    <w:rsid w:val="0097408F"/>
    <w:rsid w:val="009743E1"/>
    <w:rsid w:val="00974EC8"/>
    <w:rsid w:val="00976FF1"/>
    <w:rsid w:val="009777AF"/>
    <w:rsid w:val="009778BB"/>
    <w:rsid w:val="009803D7"/>
    <w:rsid w:val="00980584"/>
    <w:rsid w:val="00981400"/>
    <w:rsid w:val="009821CD"/>
    <w:rsid w:val="00982FDB"/>
    <w:rsid w:val="00984DB6"/>
    <w:rsid w:val="00985708"/>
    <w:rsid w:val="00985E66"/>
    <w:rsid w:val="00985F97"/>
    <w:rsid w:val="0098626B"/>
    <w:rsid w:val="00987AD2"/>
    <w:rsid w:val="00987B17"/>
    <w:rsid w:val="00990C69"/>
    <w:rsid w:val="00991025"/>
    <w:rsid w:val="00991599"/>
    <w:rsid w:val="00992738"/>
    <w:rsid w:val="00992E2A"/>
    <w:rsid w:val="00992F83"/>
    <w:rsid w:val="009936B2"/>
    <w:rsid w:val="0099372C"/>
    <w:rsid w:val="00993D56"/>
    <w:rsid w:val="00994118"/>
    <w:rsid w:val="00994189"/>
    <w:rsid w:val="009951CD"/>
    <w:rsid w:val="009974ED"/>
    <w:rsid w:val="009976CD"/>
    <w:rsid w:val="009978CF"/>
    <w:rsid w:val="00997AE4"/>
    <w:rsid w:val="00997BB8"/>
    <w:rsid w:val="00997CAC"/>
    <w:rsid w:val="009A0857"/>
    <w:rsid w:val="009A0A2B"/>
    <w:rsid w:val="009A0F50"/>
    <w:rsid w:val="009A11FC"/>
    <w:rsid w:val="009A158A"/>
    <w:rsid w:val="009A1F98"/>
    <w:rsid w:val="009A26EB"/>
    <w:rsid w:val="009A356A"/>
    <w:rsid w:val="009A4881"/>
    <w:rsid w:val="009A5C82"/>
    <w:rsid w:val="009A70DB"/>
    <w:rsid w:val="009A76DC"/>
    <w:rsid w:val="009A7A2E"/>
    <w:rsid w:val="009A7E1D"/>
    <w:rsid w:val="009B04F1"/>
    <w:rsid w:val="009B06D7"/>
    <w:rsid w:val="009B0887"/>
    <w:rsid w:val="009B0CC8"/>
    <w:rsid w:val="009B0F88"/>
    <w:rsid w:val="009B20B7"/>
    <w:rsid w:val="009B2350"/>
    <w:rsid w:val="009B2976"/>
    <w:rsid w:val="009B3AEA"/>
    <w:rsid w:val="009B40FB"/>
    <w:rsid w:val="009B583D"/>
    <w:rsid w:val="009B5935"/>
    <w:rsid w:val="009B637B"/>
    <w:rsid w:val="009B69B8"/>
    <w:rsid w:val="009B7A7E"/>
    <w:rsid w:val="009C0137"/>
    <w:rsid w:val="009C01A9"/>
    <w:rsid w:val="009C036E"/>
    <w:rsid w:val="009C13EF"/>
    <w:rsid w:val="009C18CE"/>
    <w:rsid w:val="009C2938"/>
    <w:rsid w:val="009C2E49"/>
    <w:rsid w:val="009C42B7"/>
    <w:rsid w:val="009C4436"/>
    <w:rsid w:val="009C5D5A"/>
    <w:rsid w:val="009C5EE2"/>
    <w:rsid w:val="009C6110"/>
    <w:rsid w:val="009C6201"/>
    <w:rsid w:val="009C6219"/>
    <w:rsid w:val="009C6227"/>
    <w:rsid w:val="009C631E"/>
    <w:rsid w:val="009C6C12"/>
    <w:rsid w:val="009C765C"/>
    <w:rsid w:val="009C7D8F"/>
    <w:rsid w:val="009D0030"/>
    <w:rsid w:val="009D030C"/>
    <w:rsid w:val="009D0DC8"/>
    <w:rsid w:val="009D16BC"/>
    <w:rsid w:val="009D16D5"/>
    <w:rsid w:val="009D16F1"/>
    <w:rsid w:val="009D2452"/>
    <w:rsid w:val="009D25F5"/>
    <w:rsid w:val="009D291A"/>
    <w:rsid w:val="009D2CAA"/>
    <w:rsid w:val="009D2DB3"/>
    <w:rsid w:val="009D3284"/>
    <w:rsid w:val="009D331C"/>
    <w:rsid w:val="009D48EF"/>
    <w:rsid w:val="009D5213"/>
    <w:rsid w:val="009D5494"/>
    <w:rsid w:val="009D60CA"/>
    <w:rsid w:val="009D6220"/>
    <w:rsid w:val="009D67F2"/>
    <w:rsid w:val="009D73A2"/>
    <w:rsid w:val="009D7B75"/>
    <w:rsid w:val="009D7C4A"/>
    <w:rsid w:val="009D7F7F"/>
    <w:rsid w:val="009E064C"/>
    <w:rsid w:val="009E0ED2"/>
    <w:rsid w:val="009E179A"/>
    <w:rsid w:val="009E1C9F"/>
    <w:rsid w:val="009E2BAF"/>
    <w:rsid w:val="009E3067"/>
    <w:rsid w:val="009E3576"/>
    <w:rsid w:val="009E4277"/>
    <w:rsid w:val="009E44DF"/>
    <w:rsid w:val="009E494E"/>
    <w:rsid w:val="009E5102"/>
    <w:rsid w:val="009E573C"/>
    <w:rsid w:val="009E5E6D"/>
    <w:rsid w:val="009E66EF"/>
    <w:rsid w:val="009F0695"/>
    <w:rsid w:val="009F0B6A"/>
    <w:rsid w:val="009F0D24"/>
    <w:rsid w:val="009F4FAC"/>
    <w:rsid w:val="009F50DA"/>
    <w:rsid w:val="009F53E3"/>
    <w:rsid w:val="009F57A9"/>
    <w:rsid w:val="009F57DE"/>
    <w:rsid w:val="00A00549"/>
    <w:rsid w:val="00A02059"/>
    <w:rsid w:val="00A02276"/>
    <w:rsid w:val="00A02A7B"/>
    <w:rsid w:val="00A02C70"/>
    <w:rsid w:val="00A02CEC"/>
    <w:rsid w:val="00A03024"/>
    <w:rsid w:val="00A03BA2"/>
    <w:rsid w:val="00A043C7"/>
    <w:rsid w:val="00A04E5A"/>
    <w:rsid w:val="00A05C92"/>
    <w:rsid w:val="00A061C6"/>
    <w:rsid w:val="00A0645D"/>
    <w:rsid w:val="00A06BB9"/>
    <w:rsid w:val="00A07D78"/>
    <w:rsid w:val="00A1066F"/>
    <w:rsid w:val="00A1068B"/>
    <w:rsid w:val="00A10893"/>
    <w:rsid w:val="00A11B76"/>
    <w:rsid w:val="00A125BD"/>
    <w:rsid w:val="00A128AA"/>
    <w:rsid w:val="00A12995"/>
    <w:rsid w:val="00A13173"/>
    <w:rsid w:val="00A13D44"/>
    <w:rsid w:val="00A14865"/>
    <w:rsid w:val="00A156B6"/>
    <w:rsid w:val="00A15FB9"/>
    <w:rsid w:val="00A16A2B"/>
    <w:rsid w:val="00A172EE"/>
    <w:rsid w:val="00A17926"/>
    <w:rsid w:val="00A17EE4"/>
    <w:rsid w:val="00A22FDC"/>
    <w:rsid w:val="00A233DE"/>
    <w:rsid w:val="00A23913"/>
    <w:rsid w:val="00A23DB5"/>
    <w:rsid w:val="00A24CEE"/>
    <w:rsid w:val="00A24CF4"/>
    <w:rsid w:val="00A25C20"/>
    <w:rsid w:val="00A268A3"/>
    <w:rsid w:val="00A278F6"/>
    <w:rsid w:val="00A303E1"/>
    <w:rsid w:val="00A31BC3"/>
    <w:rsid w:val="00A32272"/>
    <w:rsid w:val="00A33612"/>
    <w:rsid w:val="00A33B8D"/>
    <w:rsid w:val="00A33E41"/>
    <w:rsid w:val="00A35206"/>
    <w:rsid w:val="00A35A21"/>
    <w:rsid w:val="00A36145"/>
    <w:rsid w:val="00A36589"/>
    <w:rsid w:val="00A369FB"/>
    <w:rsid w:val="00A373AA"/>
    <w:rsid w:val="00A37853"/>
    <w:rsid w:val="00A379A3"/>
    <w:rsid w:val="00A37E49"/>
    <w:rsid w:val="00A40839"/>
    <w:rsid w:val="00A41CF0"/>
    <w:rsid w:val="00A43E01"/>
    <w:rsid w:val="00A440AF"/>
    <w:rsid w:val="00A4423D"/>
    <w:rsid w:val="00A44A67"/>
    <w:rsid w:val="00A45372"/>
    <w:rsid w:val="00A454A8"/>
    <w:rsid w:val="00A47A12"/>
    <w:rsid w:val="00A47A21"/>
    <w:rsid w:val="00A50612"/>
    <w:rsid w:val="00A50DF8"/>
    <w:rsid w:val="00A512D0"/>
    <w:rsid w:val="00A51307"/>
    <w:rsid w:val="00A51402"/>
    <w:rsid w:val="00A51479"/>
    <w:rsid w:val="00A51C08"/>
    <w:rsid w:val="00A528BE"/>
    <w:rsid w:val="00A52EE0"/>
    <w:rsid w:val="00A53857"/>
    <w:rsid w:val="00A53DF5"/>
    <w:rsid w:val="00A54529"/>
    <w:rsid w:val="00A54BB7"/>
    <w:rsid w:val="00A54D09"/>
    <w:rsid w:val="00A55330"/>
    <w:rsid w:val="00A5644B"/>
    <w:rsid w:val="00A5659F"/>
    <w:rsid w:val="00A566F0"/>
    <w:rsid w:val="00A56E22"/>
    <w:rsid w:val="00A57501"/>
    <w:rsid w:val="00A57596"/>
    <w:rsid w:val="00A6053A"/>
    <w:rsid w:val="00A611B2"/>
    <w:rsid w:val="00A612A5"/>
    <w:rsid w:val="00A61944"/>
    <w:rsid w:val="00A61EFC"/>
    <w:rsid w:val="00A65092"/>
    <w:rsid w:val="00A659CB"/>
    <w:rsid w:val="00A66755"/>
    <w:rsid w:val="00A66E68"/>
    <w:rsid w:val="00A67549"/>
    <w:rsid w:val="00A677D3"/>
    <w:rsid w:val="00A67E52"/>
    <w:rsid w:val="00A67FE8"/>
    <w:rsid w:val="00A7169F"/>
    <w:rsid w:val="00A71D71"/>
    <w:rsid w:val="00A72347"/>
    <w:rsid w:val="00A727C2"/>
    <w:rsid w:val="00A72AC0"/>
    <w:rsid w:val="00A740FF"/>
    <w:rsid w:val="00A74F7E"/>
    <w:rsid w:val="00A751E9"/>
    <w:rsid w:val="00A7552D"/>
    <w:rsid w:val="00A7593A"/>
    <w:rsid w:val="00A76BA0"/>
    <w:rsid w:val="00A80CE6"/>
    <w:rsid w:val="00A80EE3"/>
    <w:rsid w:val="00A82F23"/>
    <w:rsid w:val="00A833D9"/>
    <w:rsid w:val="00A8364B"/>
    <w:rsid w:val="00A83BB0"/>
    <w:rsid w:val="00A8435A"/>
    <w:rsid w:val="00A84874"/>
    <w:rsid w:val="00A84AA7"/>
    <w:rsid w:val="00A86177"/>
    <w:rsid w:val="00A867C0"/>
    <w:rsid w:val="00A8687A"/>
    <w:rsid w:val="00A869B9"/>
    <w:rsid w:val="00A87284"/>
    <w:rsid w:val="00A87729"/>
    <w:rsid w:val="00A91531"/>
    <w:rsid w:val="00A933D6"/>
    <w:rsid w:val="00A94127"/>
    <w:rsid w:val="00A941BD"/>
    <w:rsid w:val="00A9425B"/>
    <w:rsid w:val="00A948D4"/>
    <w:rsid w:val="00A94967"/>
    <w:rsid w:val="00A949E7"/>
    <w:rsid w:val="00A94AF2"/>
    <w:rsid w:val="00A96B78"/>
    <w:rsid w:val="00A9784D"/>
    <w:rsid w:val="00AA0677"/>
    <w:rsid w:val="00AA1767"/>
    <w:rsid w:val="00AA1B52"/>
    <w:rsid w:val="00AA1F17"/>
    <w:rsid w:val="00AA1F7B"/>
    <w:rsid w:val="00AA2D22"/>
    <w:rsid w:val="00AA3B81"/>
    <w:rsid w:val="00AA3BC6"/>
    <w:rsid w:val="00AA41BE"/>
    <w:rsid w:val="00AA5B57"/>
    <w:rsid w:val="00AA7533"/>
    <w:rsid w:val="00AB0820"/>
    <w:rsid w:val="00AB13C9"/>
    <w:rsid w:val="00AB17FB"/>
    <w:rsid w:val="00AB265C"/>
    <w:rsid w:val="00AB2DE5"/>
    <w:rsid w:val="00AB3216"/>
    <w:rsid w:val="00AB3306"/>
    <w:rsid w:val="00AB36AF"/>
    <w:rsid w:val="00AB3C62"/>
    <w:rsid w:val="00AB470C"/>
    <w:rsid w:val="00AB48E8"/>
    <w:rsid w:val="00AB5345"/>
    <w:rsid w:val="00AB5477"/>
    <w:rsid w:val="00AB601A"/>
    <w:rsid w:val="00AB71CB"/>
    <w:rsid w:val="00AB743E"/>
    <w:rsid w:val="00AB760E"/>
    <w:rsid w:val="00AB78F4"/>
    <w:rsid w:val="00AC0E5D"/>
    <w:rsid w:val="00AC274A"/>
    <w:rsid w:val="00AC438E"/>
    <w:rsid w:val="00AC4DB8"/>
    <w:rsid w:val="00AC4ED1"/>
    <w:rsid w:val="00AC5A04"/>
    <w:rsid w:val="00AC5DB4"/>
    <w:rsid w:val="00AC641F"/>
    <w:rsid w:val="00AC6B51"/>
    <w:rsid w:val="00AC6FBA"/>
    <w:rsid w:val="00AC77D6"/>
    <w:rsid w:val="00AC7A7D"/>
    <w:rsid w:val="00AD0481"/>
    <w:rsid w:val="00AD05E4"/>
    <w:rsid w:val="00AD07C2"/>
    <w:rsid w:val="00AD0EF9"/>
    <w:rsid w:val="00AD134B"/>
    <w:rsid w:val="00AD1697"/>
    <w:rsid w:val="00AD19CE"/>
    <w:rsid w:val="00AD238E"/>
    <w:rsid w:val="00AD2521"/>
    <w:rsid w:val="00AD3758"/>
    <w:rsid w:val="00AD381C"/>
    <w:rsid w:val="00AD47B3"/>
    <w:rsid w:val="00AD50C9"/>
    <w:rsid w:val="00AD566B"/>
    <w:rsid w:val="00AD6D19"/>
    <w:rsid w:val="00AE03C3"/>
    <w:rsid w:val="00AE0554"/>
    <w:rsid w:val="00AE102B"/>
    <w:rsid w:val="00AE1343"/>
    <w:rsid w:val="00AE4A09"/>
    <w:rsid w:val="00AE4D9B"/>
    <w:rsid w:val="00AE4F8B"/>
    <w:rsid w:val="00AE4FC7"/>
    <w:rsid w:val="00AE5FB4"/>
    <w:rsid w:val="00AE63FB"/>
    <w:rsid w:val="00AE67B3"/>
    <w:rsid w:val="00AE7B57"/>
    <w:rsid w:val="00AF0F38"/>
    <w:rsid w:val="00AF141E"/>
    <w:rsid w:val="00AF1D5E"/>
    <w:rsid w:val="00AF204E"/>
    <w:rsid w:val="00AF232B"/>
    <w:rsid w:val="00AF23E8"/>
    <w:rsid w:val="00AF314C"/>
    <w:rsid w:val="00AF33D4"/>
    <w:rsid w:val="00AF366C"/>
    <w:rsid w:val="00AF3760"/>
    <w:rsid w:val="00AF3A35"/>
    <w:rsid w:val="00AF41D2"/>
    <w:rsid w:val="00AF44C5"/>
    <w:rsid w:val="00AF4E98"/>
    <w:rsid w:val="00AF5057"/>
    <w:rsid w:val="00AF5B0B"/>
    <w:rsid w:val="00AF608D"/>
    <w:rsid w:val="00AF6332"/>
    <w:rsid w:val="00AF647F"/>
    <w:rsid w:val="00AF6A3C"/>
    <w:rsid w:val="00AF7310"/>
    <w:rsid w:val="00B002A6"/>
    <w:rsid w:val="00B015DA"/>
    <w:rsid w:val="00B016E6"/>
    <w:rsid w:val="00B01D6B"/>
    <w:rsid w:val="00B01EEE"/>
    <w:rsid w:val="00B02DA5"/>
    <w:rsid w:val="00B02F5F"/>
    <w:rsid w:val="00B03A59"/>
    <w:rsid w:val="00B04DDD"/>
    <w:rsid w:val="00B05A30"/>
    <w:rsid w:val="00B05DFD"/>
    <w:rsid w:val="00B06341"/>
    <w:rsid w:val="00B06787"/>
    <w:rsid w:val="00B072A8"/>
    <w:rsid w:val="00B077C8"/>
    <w:rsid w:val="00B07F16"/>
    <w:rsid w:val="00B10544"/>
    <w:rsid w:val="00B10798"/>
    <w:rsid w:val="00B111BC"/>
    <w:rsid w:val="00B113B7"/>
    <w:rsid w:val="00B115DB"/>
    <w:rsid w:val="00B1186A"/>
    <w:rsid w:val="00B11BA5"/>
    <w:rsid w:val="00B12E41"/>
    <w:rsid w:val="00B14DF8"/>
    <w:rsid w:val="00B15A62"/>
    <w:rsid w:val="00B165B8"/>
    <w:rsid w:val="00B1674D"/>
    <w:rsid w:val="00B16A9C"/>
    <w:rsid w:val="00B17AF5"/>
    <w:rsid w:val="00B2115F"/>
    <w:rsid w:val="00B2198E"/>
    <w:rsid w:val="00B21C1C"/>
    <w:rsid w:val="00B22B83"/>
    <w:rsid w:val="00B22FA0"/>
    <w:rsid w:val="00B23A38"/>
    <w:rsid w:val="00B2633A"/>
    <w:rsid w:val="00B263A8"/>
    <w:rsid w:val="00B26F0D"/>
    <w:rsid w:val="00B2736C"/>
    <w:rsid w:val="00B30F5E"/>
    <w:rsid w:val="00B30FB7"/>
    <w:rsid w:val="00B31115"/>
    <w:rsid w:val="00B316B1"/>
    <w:rsid w:val="00B323C4"/>
    <w:rsid w:val="00B32C9E"/>
    <w:rsid w:val="00B32EFB"/>
    <w:rsid w:val="00B3305C"/>
    <w:rsid w:val="00B331F1"/>
    <w:rsid w:val="00B33328"/>
    <w:rsid w:val="00B337F5"/>
    <w:rsid w:val="00B338C6"/>
    <w:rsid w:val="00B33929"/>
    <w:rsid w:val="00B34924"/>
    <w:rsid w:val="00B34F8A"/>
    <w:rsid w:val="00B34FD3"/>
    <w:rsid w:val="00B35FB5"/>
    <w:rsid w:val="00B37584"/>
    <w:rsid w:val="00B401BF"/>
    <w:rsid w:val="00B435D3"/>
    <w:rsid w:val="00B44B7C"/>
    <w:rsid w:val="00B44E93"/>
    <w:rsid w:val="00B45BBD"/>
    <w:rsid w:val="00B465CA"/>
    <w:rsid w:val="00B46EC9"/>
    <w:rsid w:val="00B47F59"/>
    <w:rsid w:val="00B50151"/>
    <w:rsid w:val="00B50320"/>
    <w:rsid w:val="00B50C30"/>
    <w:rsid w:val="00B51173"/>
    <w:rsid w:val="00B5216B"/>
    <w:rsid w:val="00B52DB3"/>
    <w:rsid w:val="00B534E2"/>
    <w:rsid w:val="00B5359B"/>
    <w:rsid w:val="00B53C0D"/>
    <w:rsid w:val="00B53E8B"/>
    <w:rsid w:val="00B54154"/>
    <w:rsid w:val="00B54204"/>
    <w:rsid w:val="00B549EA"/>
    <w:rsid w:val="00B55C78"/>
    <w:rsid w:val="00B569BF"/>
    <w:rsid w:val="00B56B64"/>
    <w:rsid w:val="00B5742B"/>
    <w:rsid w:val="00B60944"/>
    <w:rsid w:val="00B60B27"/>
    <w:rsid w:val="00B62019"/>
    <w:rsid w:val="00B6249B"/>
    <w:rsid w:val="00B62527"/>
    <w:rsid w:val="00B628E4"/>
    <w:rsid w:val="00B6348F"/>
    <w:rsid w:val="00B646E0"/>
    <w:rsid w:val="00B654DA"/>
    <w:rsid w:val="00B65CCC"/>
    <w:rsid w:val="00B66BAD"/>
    <w:rsid w:val="00B66CE9"/>
    <w:rsid w:val="00B66EAF"/>
    <w:rsid w:val="00B67EEB"/>
    <w:rsid w:val="00B67F17"/>
    <w:rsid w:val="00B70727"/>
    <w:rsid w:val="00B7078B"/>
    <w:rsid w:val="00B70A69"/>
    <w:rsid w:val="00B70ABC"/>
    <w:rsid w:val="00B710E8"/>
    <w:rsid w:val="00B71BEC"/>
    <w:rsid w:val="00B724FF"/>
    <w:rsid w:val="00B72E42"/>
    <w:rsid w:val="00B731F4"/>
    <w:rsid w:val="00B73D6A"/>
    <w:rsid w:val="00B743B1"/>
    <w:rsid w:val="00B74630"/>
    <w:rsid w:val="00B75230"/>
    <w:rsid w:val="00B7573C"/>
    <w:rsid w:val="00B76E4B"/>
    <w:rsid w:val="00B77998"/>
    <w:rsid w:val="00B8070F"/>
    <w:rsid w:val="00B8082D"/>
    <w:rsid w:val="00B80EB7"/>
    <w:rsid w:val="00B81196"/>
    <w:rsid w:val="00B81D66"/>
    <w:rsid w:val="00B826C7"/>
    <w:rsid w:val="00B82B39"/>
    <w:rsid w:val="00B8433A"/>
    <w:rsid w:val="00B847AC"/>
    <w:rsid w:val="00B85302"/>
    <w:rsid w:val="00B853FB"/>
    <w:rsid w:val="00B85805"/>
    <w:rsid w:val="00B85F11"/>
    <w:rsid w:val="00B863DB"/>
    <w:rsid w:val="00B87298"/>
    <w:rsid w:val="00B87637"/>
    <w:rsid w:val="00B90CCF"/>
    <w:rsid w:val="00B91346"/>
    <w:rsid w:val="00B91728"/>
    <w:rsid w:val="00B91F41"/>
    <w:rsid w:val="00B922C2"/>
    <w:rsid w:val="00B92416"/>
    <w:rsid w:val="00B928D7"/>
    <w:rsid w:val="00B9386D"/>
    <w:rsid w:val="00B944CD"/>
    <w:rsid w:val="00B945CA"/>
    <w:rsid w:val="00B946EF"/>
    <w:rsid w:val="00B94745"/>
    <w:rsid w:val="00B9487F"/>
    <w:rsid w:val="00B9595A"/>
    <w:rsid w:val="00B96AEC"/>
    <w:rsid w:val="00B97251"/>
    <w:rsid w:val="00B97B90"/>
    <w:rsid w:val="00BA03E5"/>
    <w:rsid w:val="00BA0853"/>
    <w:rsid w:val="00BA153D"/>
    <w:rsid w:val="00BA1BD4"/>
    <w:rsid w:val="00BA1ED2"/>
    <w:rsid w:val="00BA2C54"/>
    <w:rsid w:val="00BA3027"/>
    <w:rsid w:val="00BA31E9"/>
    <w:rsid w:val="00BA3388"/>
    <w:rsid w:val="00BA3D9B"/>
    <w:rsid w:val="00BA4950"/>
    <w:rsid w:val="00BA60ED"/>
    <w:rsid w:val="00BA61A0"/>
    <w:rsid w:val="00BB0175"/>
    <w:rsid w:val="00BB1B33"/>
    <w:rsid w:val="00BB234D"/>
    <w:rsid w:val="00BB27B2"/>
    <w:rsid w:val="00BB2C28"/>
    <w:rsid w:val="00BB330A"/>
    <w:rsid w:val="00BB3624"/>
    <w:rsid w:val="00BB36B1"/>
    <w:rsid w:val="00BB374B"/>
    <w:rsid w:val="00BB3FAF"/>
    <w:rsid w:val="00BB41C4"/>
    <w:rsid w:val="00BB4564"/>
    <w:rsid w:val="00BB56B0"/>
    <w:rsid w:val="00BB641D"/>
    <w:rsid w:val="00BB7251"/>
    <w:rsid w:val="00BB7394"/>
    <w:rsid w:val="00BC1662"/>
    <w:rsid w:val="00BC20F2"/>
    <w:rsid w:val="00BC2244"/>
    <w:rsid w:val="00BC2433"/>
    <w:rsid w:val="00BC3286"/>
    <w:rsid w:val="00BC34B7"/>
    <w:rsid w:val="00BC3504"/>
    <w:rsid w:val="00BC365D"/>
    <w:rsid w:val="00BC37A3"/>
    <w:rsid w:val="00BC3C0A"/>
    <w:rsid w:val="00BC48BA"/>
    <w:rsid w:val="00BC5A2E"/>
    <w:rsid w:val="00BC6B22"/>
    <w:rsid w:val="00BD0296"/>
    <w:rsid w:val="00BD0477"/>
    <w:rsid w:val="00BD0B7F"/>
    <w:rsid w:val="00BD12C3"/>
    <w:rsid w:val="00BD14BB"/>
    <w:rsid w:val="00BD1D20"/>
    <w:rsid w:val="00BD32AA"/>
    <w:rsid w:val="00BD537A"/>
    <w:rsid w:val="00BD5FB4"/>
    <w:rsid w:val="00BD6374"/>
    <w:rsid w:val="00BD6689"/>
    <w:rsid w:val="00BD66CB"/>
    <w:rsid w:val="00BE0297"/>
    <w:rsid w:val="00BE05C7"/>
    <w:rsid w:val="00BE374F"/>
    <w:rsid w:val="00BE44BF"/>
    <w:rsid w:val="00BE4D16"/>
    <w:rsid w:val="00BE5B36"/>
    <w:rsid w:val="00BE6BBD"/>
    <w:rsid w:val="00BF0278"/>
    <w:rsid w:val="00BF189B"/>
    <w:rsid w:val="00BF19BF"/>
    <w:rsid w:val="00BF2251"/>
    <w:rsid w:val="00BF2554"/>
    <w:rsid w:val="00BF267D"/>
    <w:rsid w:val="00BF26C1"/>
    <w:rsid w:val="00BF2E06"/>
    <w:rsid w:val="00BF3303"/>
    <w:rsid w:val="00BF3F5F"/>
    <w:rsid w:val="00BF48B5"/>
    <w:rsid w:val="00BF50D2"/>
    <w:rsid w:val="00BF54E3"/>
    <w:rsid w:val="00BF6BAD"/>
    <w:rsid w:val="00BF73B5"/>
    <w:rsid w:val="00BF74A2"/>
    <w:rsid w:val="00C00182"/>
    <w:rsid w:val="00C00298"/>
    <w:rsid w:val="00C002E2"/>
    <w:rsid w:val="00C00581"/>
    <w:rsid w:val="00C0127B"/>
    <w:rsid w:val="00C03367"/>
    <w:rsid w:val="00C03664"/>
    <w:rsid w:val="00C03840"/>
    <w:rsid w:val="00C039FD"/>
    <w:rsid w:val="00C04451"/>
    <w:rsid w:val="00C04B45"/>
    <w:rsid w:val="00C055BF"/>
    <w:rsid w:val="00C05A86"/>
    <w:rsid w:val="00C05BE4"/>
    <w:rsid w:val="00C067E6"/>
    <w:rsid w:val="00C07539"/>
    <w:rsid w:val="00C10EFC"/>
    <w:rsid w:val="00C132A9"/>
    <w:rsid w:val="00C1382F"/>
    <w:rsid w:val="00C1478D"/>
    <w:rsid w:val="00C15E78"/>
    <w:rsid w:val="00C16076"/>
    <w:rsid w:val="00C16216"/>
    <w:rsid w:val="00C177AC"/>
    <w:rsid w:val="00C1781D"/>
    <w:rsid w:val="00C203BC"/>
    <w:rsid w:val="00C20991"/>
    <w:rsid w:val="00C20A6C"/>
    <w:rsid w:val="00C21193"/>
    <w:rsid w:val="00C211EE"/>
    <w:rsid w:val="00C21883"/>
    <w:rsid w:val="00C22286"/>
    <w:rsid w:val="00C2259E"/>
    <w:rsid w:val="00C228B2"/>
    <w:rsid w:val="00C229FC"/>
    <w:rsid w:val="00C23D04"/>
    <w:rsid w:val="00C24D8D"/>
    <w:rsid w:val="00C266D2"/>
    <w:rsid w:val="00C26708"/>
    <w:rsid w:val="00C27070"/>
    <w:rsid w:val="00C275B9"/>
    <w:rsid w:val="00C3100A"/>
    <w:rsid w:val="00C31894"/>
    <w:rsid w:val="00C319DE"/>
    <w:rsid w:val="00C31E9B"/>
    <w:rsid w:val="00C329E3"/>
    <w:rsid w:val="00C32BE1"/>
    <w:rsid w:val="00C33346"/>
    <w:rsid w:val="00C33DDB"/>
    <w:rsid w:val="00C3406D"/>
    <w:rsid w:val="00C341BC"/>
    <w:rsid w:val="00C34391"/>
    <w:rsid w:val="00C34444"/>
    <w:rsid w:val="00C34FCF"/>
    <w:rsid w:val="00C3517C"/>
    <w:rsid w:val="00C35891"/>
    <w:rsid w:val="00C37248"/>
    <w:rsid w:val="00C4007B"/>
    <w:rsid w:val="00C402F9"/>
    <w:rsid w:val="00C40512"/>
    <w:rsid w:val="00C42634"/>
    <w:rsid w:val="00C43707"/>
    <w:rsid w:val="00C46E3E"/>
    <w:rsid w:val="00C504B5"/>
    <w:rsid w:val="00C51368"/>
    <w:rsid w:val="00C514D3"/>
    <w:rsid w:val="00C5158C"/>
    <w:rsid w:val="00C51682"/>
    <w:rsid w:val="00C51BBD"/>
    <w:rsid w:val="00C52761"/>
    <w:rsid w:val="00C52AE4"/>
    <w:rsid w:val="00C53A23"/>
    <w:rsid w:val="00C540AC"/>
    <w:rsid w:val="00C5545A"/>
    <w:rsid w:val="00C55AB0"/>
    <w:rsid w:val="00C570CB"/>
    <w:rsid w:val="00C579ED"/>
    <w:rsid w:val="00C57EF4"/>
    <w:rsid w:val="00C60397"/>
    <w:rsid w:val="00C6096F"/>
    <w:rsid w:val="00C624CB"/>
    <w:rsid w:val="00C630BF"/>
    <w:rsid w:val="00C6488B"/>
    <w:rsid w:val="00C64FF5"/>
    <w:rsid w:val="00C653F5"/>
    <w:rsid w:val="00C659C7"/>
    <w:rsid w:val="00C6660B"/>
    <w:rsid w:val="00C6762F"/>
    <w:rsid w:val="00C70CF8"/>
    <w:rsid w:val="00C70EBE"/>
    <w:rsid w:val="00C70EE9"/>
    <w:rsid w:val="00C71416"/>
    <w:rsid w:val="00C71BE2"/>
    <w:rsid w:val="00C71DBB"/>
    <w:rsid w:val="00C71E19"/>
    <w:rsid w:val="00C71F89"/>
    <w:rsid w:val="00C737B9"/>
    <w:rsid w:val="00C73CAD"/>
    <w:rsid w:val="00C744DA"/>
    <w:rsid w:val="00C74865"/>
    <w:rsid w:val="00C748C0"/>
    <w:rsid w:val="00C748EF"/>
    <w:rsid w:val="00C74FAB"/>
    <w:rsid w:val="00C75D5C"/>
    <w:rsid w:val="00C75EE7"/>
    <w:rsid w:val="00C77D51"/>
    <w:rsid w:val="00C80C40"/>
    <w:rsid w:val="00C80FD3"/>
    <w:rsid w:val="00C8132F"/>
    <w:rsid w:val="00C81BBA"/>
    <w:rsid w:val="00C847B5"/>
    <w:rsid w:val="00C851AC"/>
    <w:rsid w:val="00C8564A"/>
    <w:rsid w:val="00C87356"/>
    <w:rsid w:val="00C8738A"/>
    <w:rsid w:val="00C87669"/>
    <w:rsid w:val="00C90459"/>
    <w:rsid w:val="00C90616"/>
    <w:rsid w:val="00C915EF"/>
    <w:rsid w:val="00C9261F"/>
    <w:rsid w:val="00C92D4D"/>
    <w:rsid w:val="00C92DE1"/>
    <w:rsid w:val="00C936CB"/>
    <w:rsid w:val="00C93EB0"/>
    <w:rsid w:val="00C94161"/>
    <w:rsid w:val="00C9473C"/>
    <w:rsid w:val="00C94770"/>
    <w:rsid w:val="00C95891"/>
    <w:rsid w:val="00C95D24"/>
    <w:rsid w:val="00C968FD"/>
    <w:rsid w:val="00C96DD6"/>
    <w:rsid w:val="00C97BF5"/>
    <w:rsid w:val="00CA028E"/>
    <w:rsid w:val="00CA04BB"/>
    <w:rsid w:val="00CA0D31"/>
    <w:rsid w:val="00CA25BE"/>
    <w:rsid w:val="00CA4135"/>
    <w:rsid w:val="00CA42E0"/>
    <w:rsid w:val="00CA42ED"/>
    <w:rsid w:val="00CA496B"/>
    <w:rsid w:val="00CA559E"/>
    <w:rsid w:val="00CA726C"/>
    <w:rsid w:val="00CB066F"/>
    <w:rsid w:val="00CB2EAE"/>
    <w:rsid w:val="00CB33CA"/>
    <w:rsid w:val="00CB352E"/>
    <w:rsid w:val="00CB3A39"/>
    <w:rsid w:val="00CB48D3"/>
    <w:rsid w:val="00CB51DA"/>
    <w:rsid w:val="00CB5D29"/>
    <w:rsid w:val="00CB6252"/>
    <w:rsid w:val="00CB63B5"/>
    <w:rsid w:val="00CB7423"/>
    <w:rsid w:val="00CC0ADE"/>
    <w:rsid w:val="00CC0BD2"/>
    <w:rsid w:val="00CC156B"/>
    <w:rsid w:val="00CC1C0E"/>
    <w:rsid w:val="00CC2608"/>
    <w:rsid w:val="00CC26C9"/>
    <w:rsid w:val="00CC3F05"/>
    <w:rsid w:val="00CC41AF"/>
    <w:rsid w:val="00CC5C85"/>
    <w:rsid w:val="00CC6F3D"/>
    <w:rsid w:val="00CC75DE"/>
    <w:rsid w:val="00CC7A79"/>
    <w:rsid w:val="00CD0800"/>
    <w:rsid w:val="00CD0D71"/>
    <w:rsid w:val="00CD1A65"/>
    <w:rsid w:val="00CD1C12"/>
    <w:rsid w:val="00CD2917"/>
    <w:rsid w:val="00CD323D"/>
    <w:rsid w:val="00CD36AF"/>
    <w:rsid w:val="00CD3E10"/>
    <w:rsid w:val="00CD594F"/>
    <w:rsid w:val="00CD714F"/>
    <w:rsid w:val="00CE00B9"/>
    <w:rsid w:val="00CE0633"/>
    <w:rsid w:val="00CE0844"/>
    <w:rsid w:val="00CE1197"/>
    <w:rsid w:val="00CE1E44"/>
    <w:rsid w:val="00CE2D83"/>
    <w:rsid w:val="00CE36DE"/>
    <w:rsid w:val="00CE4340"/>
    <w:rsid w:val="00CE4511"/>
    <w:rsid w:val="00CE4AA7"/>
    <w:rsid w:val="00CE5493"/>
    <w:rsid w:val="00CE7045"/>
    <w:rsid w:val="00CE7DC6"/>
    <w:rsid w:val="00CF0435"/>
    <w:rsid w:val="00CF05DB"/>
    <w:rsid w:val="00CF0959"/>
    <w:rsid w:val="00CF27B5"/>
    <w:rsid w:val="00CF2EA2"/>
    <w:rsid w:val="00CF3A61"/>
    <w:rsid w:val="00CF3C4E"/>
    <w:rsid w:val="00CF45B2"/>
    <w:rsid w:val="00CF5670"/>
    <w:rsid w:val="00CF56EC"/>
    <w:rsid w:val="00CF6428"/>
    <w:rsid w:val="00CF6736"/>
    <w:rsid w:val="00CF6946"/>
    <w:rsid w:val="00CF6D28"/>
    <w:rsid w:val="00CF7EDB"/>
    <w:rsid w:val="00D00291"/>
    <w:rsid w:val="00D0053C"/>
    <w:rsid w:val="00D01719"/>
    <w:rsid w:val="00D01EB5"/>
    <w:rsid w:val="00D037EA"/>
    <w:rsid w:val="00D04052"/>
    <w:rsid w:val="00D043CC"/>
    <w:rsid w:val="00D04C50"/>
    <w:rsid w:val="00D05101"/>
    <w:rsid w:val="00D054DF"/>
    <w:rsid w:val="00D05E96"/>
    <w:rsid w:val="00D05F83"/>
    <w:rsid w:val="00D066E3"/>
    <w:rsid w:val="00D0757A"/>
    <w:rsid w:val="00D07F89"/>
    <w:rsid w:val="00D10B89"/>
    <w:rsid w:val="00D10D95"/>
    <w:rsid w:val="00D10E4B"/>
    <w:rsid w:val="00D11D63"/>
    <w:rsid w:val="00D11DF0"/>
    <w:rsid w:val="00D120F7"/>
    <w:rsid w:val="00D13593"/>
    <w:rsid w:val="00D13B7E"/>
    <w:rsid w:val="00D14D2C"/>
    <w:rsid w:val="00D14DD8"/>
    <w:rsid w:val="00D1555F"/>
    <w:rsid w:val="00D16602"/>
    <w:rsid w:val="00D16A0D"/>
    <w:rsid w:val="00D16B11"/>
    <w:rsid w:val="00D17206"/>
    <w:rsid w:val="00D17C30"/>
    <w:rsid w:val="00D17F31"/>
    <w:rsid w:val="00D20EEE"/>
    <w:rsid w:val="00D252ED"/>
    <w:rsid w:val="00D25EA7"/>
    <w:rsid w:val="00D269DB"/>
    <w:rsid w:val="00D26D8E"/>
    <w:rsid w:val="00D26F4F"/>
    <w:rsid w:val="00D27F67"/>
    <w:rsid w:val="00D30130"/>
    <w:rsid w:val="00D304AD"/>
    <w:rsid w:val="00D32766"/>
    <w:rsid w:val="00D3333D"/>
    <w:rsid w:val="00D33561"/>
    <w:rsid w:val="00D3356E"/>
    <w:rsid w:val="00D337AA"/>
    <w:rsid w:val="00D33866"/>
    <w:rsid w:val="00D33FA8"/>
    <w:rsid w:val="00D34AF2"/>
    <w:rsid w:val="00D3502A"/>
    <w:rsid w:val="00D353FE"/>
    <w:rsid w:val="00D358C3"/>
    <w:rsid w:val="00D35AF8"/>
    <w:rsid w:val="00D35E70"/>
    <w:rsid w:val="00D36CBD"/>
    <w:rsid w:val="00D3759A"/>
    <w:rsid w:val="00D40CDB"/>
    <w:rsid w:val="00D4111A"/>
    <w:rsid w:val="00D41603"/>
    <w:rsid w:val="00D44EFB"/>
    <w:rsid w:val="00D44FB1"/>
    <w:rsid w:val="00D45109"/>
    <w:rsid w:val="00D454E0"/>
    <w:rsid w:val="00D469A7"/>
    <w:rsid w:val="00D509B0"/>
    <w:rsid w:val="00D518D9"/>
    <w:rsid w:val="00D52302"/>
    <w:rsid w:val="00D52740"/>
    <w:rsid w:val="00D52E24"/>
    <w:rsid w:val="00D54732"/>
    <w:rsid w:val="00D54C4E"/>
    <w:rsid w:val="00D5502C"/>
    <w:rsid w:val="00D55350"/>
    <w:rsid w:val="00D5550F"/>
    <w:rsid w:val="00D55E26"/>
    <w:rsid w:val="00D55EF7"/>
    <w:rsid w:val="00D56D61"/>
    <w:rsid w:val="00D6262C"/>
    <w:rsid w:val="00D626A2"/>
    <w:rsid w:val="00D62A5B"/>
    <w:rsid w:val="00D63072"/>
    <w:rsid w:val="00D63C76"/>
    <w:rsid w:val="00D6420F"/>
    <w:rsid w:val="00D64311"/>
    <w:rsid w:val="00D64C53"/>
    <w:rsid w:val="00D656B1"/>
    <w:rsid w:val="00D65806"/>
    <w:rsid w:val="00D67F4A"/>
    <w:rsid w:val="00D7061B"/>
    <w:rsid w:val="00D71773"/>
    <w:rsid w:val="00D717DC"/>
    <w:rsid w:val="00D71A4B"/>
    <w:rsid w:val="00D72E01"/>
    <w:rsid w:val="00D7333C"/>
    <w:rsid w:val="00D75120"/>
    <w:rsid w:val="00D7642A"/>
    <w:rsid w:val="00D808B6"/>
    <w:rsid w:val="00D80F75"/>
    <w:rsid w:val="00D81003"/>
    <w:rsid w:val="00D81354"/>
    <w:rsid w:val="00D81CBB"/>
    <w:rsid w:val="00D82F2B"/>
    <w:rsid w:val="00D84153"/>
    <w:rsid w:val="00D84534"/>
    <w:rsid w:val="00D8481C"/>
    <w:rsid w:val="00D85004"/>
    <w:rsid w:val="00D85632"/>
    <w:rsid w:val="00D85F17"/>
    <w:rsid w:val="00D867FA"/>
    <w:rsid w:val="00D904C9"/>
    <w:rsid w:val="00D90E28"/>
    <w:rsid w:val="00D918E8"/>
    <w:rsid w:val="00D92190"/>
    <w:rsid w:val="00D93033"/>
    <w:rsid w:val="00D94011"/>
    <w:rsid w:val="00D9402B"/>
    <w:rsid w:val="00D946A1"/>
    <w:rsid w:val="00D946D4"/>
    <w:rsid w:val="00D95501"/>
    <w:rsid w:val="00D967EA"/>
    <w:rsid w:val="00DA01F9"/>
    <w:rsid w:val="00DA1191"/>
    <w:rsid w:val="00DA1654"/>
    <w:rsid w:val="00DA1EC2"/>
    <w:rsid w:val="00DA2C0C"/>
    <w:rsid w:val="00DA51A1"/>
    <w:rsid w:val="00DA5C49"/>
    <w:rsid w:val="00DA71A1"/>
    <w:rsid w:val="00DB0365"/>
    <w:rsid w:val="00DB063F"/>
    <w:rsid w:val="00DB0FF6"/>
    <w:rsid w:val="00DB1125"/>
    <w:rsid w:val="00DB28FD"/>
    <w:rsid w:val="00DB2D43"/>
    <w:rsid w:val="00DB319B"/>
    <w:rsid w:val="00DB3DCC"/>
    <w:rsid w:val="00DB4046"/>
    <w:rsid w:val="00DB4100"/>
    <w:rsid w:val="00DB4213"/>
    <w:rsid w:val="00DB4A0D"/>
    <w:rsid w:val="00DB4BA5"/>
    <w:rsid w:val="00DB61F3"/>
    <w:rsid w:val="00DB620F"/>
    <w:rsid w:val="00DB68BB"/>
    <w:rsid w:val="00DC01DB"/>
    <w:rsid w:val="00DC1033"/>
    <w:rsid w:val="00DC12D8"/>
    <w:rsid w:val="00DC1F6B"/>
    <w:rsid w:val="00DC30F7"/>
    <w:rsid w:val="00DC4159"/>
    <w:rsid w:val="00DC42C5"/>
    <w:rsid w:val="00DC47C4"/>
    <w:rsid w:val="00DC48B2"/>
    <w:rsid w:val="00DC4F6C"/>
    <w:rsid w:val="00DC6366"/>
    <w:rsid w:val="00DC67E4"/>
    <w:rsid w:val="00DC6C23"/>
    <w:rsid w:val="00DD0321"/>
    <w:rsid w:val="00DD055A"/>
    <w:rsid w:val="00DD11F8"/>
    <w:rsid w:val="00DD1637"/>
    <w:rsid w:val="00DD1AD8"/>
    <w:rsid w:val="00DD1AEA"/>
    <w:rsid w:val="00DD1B41"/>
    <w:rsid w:val="00DD1B6A"/>
    <w:rsid w:val="00DD1B7C"/>
    <w:rsid w:val="00DD24BB"/>
    <w:rsid w:val="00DD2691"/>
    <w:rsid w:val="00DD31AC"/>
    <w:rsid w:val="00DD38B3"/>
    <w:rsid w:val="00DD3A4D"/>
    <w:rsid w:val="00DD3F9F"/>
    <w:rsid w:val="00DD4BD2"/>
    <w:rsid w:val="00DD5F91"/>
    <w:rsid w:val="00DD706C"/>
    <w:rsid w:val="00DD7637"/>
    <w:rsid w:val="00DD7AFA"/>
    <w:rsid w:val="00DE0F2C"/>
    <w:rsid w:val="00DE100D"/>
    <w:rsid w:val="00DE27D2"/>
    <w:rsid w:val="00DE2D2A"/>
    <w:rsid w:val="00DE3C5B"/>
    <w:rsid w:val="00DE4C38"/>
    <w:rsid w:val="00DE6265"/>
    <w:rsid w:val="00DE658F"/>
    <w:rsid w:val="00DE6D6C"/>
    <w:rsid w:val="00DE6E12"/>
    <w:rsid w:val="00DF0782"/>
    <w:rsid w:val="00DF08B1"/>
    <w:rsid w:val="00DF0C3A"/>
    <w:rsid w:val="00DF15DA"/>
    <w:rsid w:val="00DF238D"/>
    <w:rsid w:val="00DF2A1C"/>
    <w:rsid w:val="00DF2B21"/>
    <w:rsid w:val="00DF2C68"/>
    <w:rsid w:val="00DF39C2"/>
    <w:rsid w:val="00DF3D4B"/>
    <w:rsid w:val="00DF408E"/>
    <w:rsid w:val="00DF479F"/>
    <w:rsid w:val="00DF4E80"/>
    <w:rsid w:val="00DF51C7"/>
    <w:rsid w:val="00DF56A3"/>
    <w:rsid w:val="00DF70CE"/>
    <w:rsid w:val="00DF74E1"/>
    <w:rsid w:val="00DF7D4B"/>
    <w:rsid w:val="00E001A3"/>
    <w:rsid w:val="00E0091A"/>
    <w:rsid w:val="00E00E0B"/>
    <w:rsid w:val="00E01107"/>
    <w:rsid w:val="00E0255F"/>
    <w:rsid w:val="00E02AF1"/>
    <w:rsid w:val="00E03293"/>
    <w:rsid w:val="00E03464"/>
    <w:rsid w:val="00E03F34"/>
    <w:rsid w:val="00E04BF5"/>
    <w:rsid w:val="00E04FD5"/>
    <w:rsid w:val="00E06664"/>
    <w:rsid w:val="00E104CE"/>
    <w:rsid w:val="00E10C2E"/>
    <w:rsid w:val="00E10F57"/>
    <w:rsid w:val="00E13574"/>
    <w:rsid w:val="00E13908"/>
    <w:rsid w:val="00E139E2"/>
    <w:rsid w:val="00E151CB"/>
    <w:rsid w:val="00E158AE"/>
    <w:rsid w:val="00E16315"/>
    <w:rsid w:val="00E16653"/>
    <w:rsid w:val="00E21DA7"/>
    <w:rsid w:val="00E223DC"/>
    <w:rsid w:val="00E22ED3"/>
    <w:rsid w:val="00E249AA"/>
    <w:rsid w:val="00E24A58"/>
    <w:rsid w:val="00E24A62"/>
    <w:rsid w:val="00E255FB"/>
    <w:rsid w:val="00E26485"/>
    <w:rsid w:val="00E2721B"/>
    <w:rsid w:val="00E2750B"/>
    <w:rsid w:val="00E3029C"/>
    <w:rsid w:val="00E30C11"/>
    <w:rsid w:val="00E35736"/>
    <w:rsid w:val="00E35956"/>
    <w:rsid w:val="00E35B70"/>
    <w:rsid w:val="00E36593"/>
    <w:rsid w:val="00E36840"/>
    <w:rsid w:val="00E41440"/>
    <w:rsid w:val="00E41630"/>
    <w:rsid w:val="00E41710"/>
    <w:rsid w:val="00E41A44"/>
    <w:rsid w:val="00E4248E"/>
    <w:rsid w:val="00E44360"/>
    <w:rsid w:val="00E45038"/>
    <w:rsid w:val="00E460EC"/>
    <w:rsid w:val="00E46923"/>
    <w:rsid w:val="00E46A8C"/>
    <w:rsid w:val="00E46B0F"/>
    <w:rsid w:val="00E47B52"/>
    <w:rsid w:val="00E52403"/>
    <w:rsid w:val="00E52A47"/>
    <w:rsid w:val="00E53BBF"/>
    <w:rsid w:val="00E53ECD"/>
    <w:rsid w:val="00E5555B"/>
    <w:rsid w:val="00E55585"/>
    <w:rsid w:val="00E565E4"/>
    <w:rsid w:val="00E56FC8"/>
    <w:rsid w:val="00E57B60"/>
    <w:rsid w:val="00E60B87"/>
    <w:rsid w:val="00E60D73"/>
    <w:rsid w:val="00E619F8"/>
    <w:rsid w:val="00E629CA"/>
    <w:rsid w:val="00E62BE7"/>
    <w:rsid w:val="00E62D88"/>
    <w:rsid w:val="00E65902"/>
    <w:rsid w:val="00E6597C"/>
    <w:rsid w:val="00E6646D"/>
    <w:rsid w:val="00E668FF"/>
    <w:rsid w:val="00E67DB5"/>
    <w:rsid w:val="00E70E53"/>
    <w:rsid w:val="00E716BE"/>
    <w:rsid w:val="00E71E4D"/>
    <w:rsid w:val="00E7290F"/>
    <w:rsid w:val="00E72E6D"/>
    <w:rsid w:val="00E74D87"/>
    <w:rsid w:val="00E752E4"/>
    <w:rsid w:val="00E75B3D"/>
    <w:rsid w:val="00E75B7E"/>
    <w:rsid w:val="00E75DB1"/>
    <w:rsid w:val="00E75F1A"/>
    <w:rsid w:val="00E7686B"/>
    <w:rsid w:val="00E778DC"/>
    <w:rsid w:val="00E80749"/>
    <w:rsid w:val="00E80D1F"/>
    <w:rsid w:val="00E81762"/>
    <w:rsid w:val="00E81B0D"/>
    <w:rsid w:val="00E83C7E"/>
    <w:rsid w:val="00E8466A"/>
    <w:rsid w:val="00E8513E"/>
    <w:rsid w:val="00E85368"/>
    <w:rsid w:val="00E854E4"/>
    <w:rsid w:val="00E85BD3"/>
    <w:rsid w:val="00E87F52"/>
    <w:rsid w:val="00E9025B"/>
    <w:rsid w:val="00E90CD9"/>
    <w:rsid w:val="00E9128D"/>
    <w:rsid w:val="00E9161A"/>
    <w:rsid w:val="00E92DD6"/>
    <w:rsid w:val="00E942C3"/>
    <w:rsid w:val="00E9468D"/>
    <w:rsid w:val="00E94966"/>
    <w:rsid w:val="00E94CE2"/>
    <w:rsid w:val="00E95194"/>
    <w:rsid w:val="00E959F1"/>
    <w:rsid w:val="00E96366"/>
    <w:rsid w:val="00E96F03"/>
    <w:rsid w:val="00EA16DA"/>
    <w:rsid w:val="00EA1CE9"/>
    <w:rsid w:val="00EA1EA4"/>
    <w:rsid w:val="00EA2DC7"/>
    <w:rsid w:val="00EA3A47"/>
    <w:rsid w:val="00EA3DFD"/>
    <w:rsid w:val="00EA3F1B"/>
    <w:rsid w:val="00EA445B"/>
    <w:rsid w:val="00EA4467"/>
    <w:rsid w:val="00EA44FF"/>
    <w:rsid w:val="00EA515B"/>
    <w:rsid w:val="00EA5900"/>
    <w:rsid w:val="00EA59A7"/>
    <w:rsid w:val="00EA5BCE"/>
    <w:rsid w:val="00EA5EA1"/>
    <w:rsid w:val="00EA71AD"/>
    <w:rsid w:val="00EA73C3"/>
    <w:rsid w:val="00EA7642"/>
    <w:rsid w:val="00EA7BC8"/>
    <w:rsid w:val="00EA7E6D"/>
    <w:rsid w:val="00EA7E98"/>
    <w:rsid w:val="00EB0211"/>
    <w:rsid w:val="00EB0739"/>
    <w:rsid w:val="00EB1046"/>
    <w:rsid w:val="00EB2287"/>
    <w:rsid w:val="00EB3768"/>
    <w:rsid w:val="00EB3F4C"/>
    <w:rsid w:val="00EB44FC"/>
    <w:rsid w:val="00EB4838"/>
    <w:rsid w:val="00EB52AB"/>
    <w:rsid w:val="00EB595C"/>
    <w:rsid w:val="00EB5C65"/>
    <w:rsid w:val="00EB742C"/>
    <w:rsid w:val="00EB7A24"/>
    <w:rsid w:val="00EC0576"/>
    <w:rsid w:val="00EC117F"/>
    <w:rsid w:val="00EC1600"/>
    <w:rsid w:val="00EC2D48"/>
    <w:rsid w:val="00EC3700"/>
    <w:rsid w:val="00EC446D"/>
    <w:rsid w:val="00EC497C"/>
    <w:rsid w:val="00EC59AB"/>
    <w:rsid w:val="00EC5D09"/>
    <w:rsid w:val="00EC5D18"/>
    <w:rsid w:val="00EC62A4"/>
    <w:rsid w:val="00EC6FA4"/>
    <w:rsid w:val="00EC7FCB"/>
    <w:rsid w:val="00ED0252"/>
    <w:rsid w:val="00ED1E71"/>
    <w:rsid w:val="00ED2C51"/>
    <w:rsid w:val="00ED3659"/>
    <w:rsid w:val="00ED47F4"/>
    <w:rsid w:val="00ED595D"/>
    <w:rsid w:val="00ED5961"/>
    <w:rsid w:val="00ED61EF"/>
    <w:rsid w:val="00ED641D"/>
    <w:rsid w:val="00EE0840"/>
    <w:rsid w:val="00EE0D09"/>
    <w:rsid w:val="00EE1136"/>
    <w:rsid w:val="00EE246C"/>
    <w:rsid w:val="00EE2C69"/>
    <w:rsid w:val="00EE32C4"/>
    <w:rsid w:val="00EE37DF"/>
    <w:rsid w:val="00EE41CA"/>
    <w:rsid w:val="00EE443F"/>
    <w:rsid w:val="00EE50B3"/>
    <w:rsid w:val="00EE662C"/>
    <w:rsid w:val="00EE6AB6"/>
    <w:rsid w:val="00EE6C33"/>
    <w:rsid w:val="00EE77F0"/>
    <w:rsid w:val="00EF006A"/>
    <w:rsid w:val="00EF0177"/>
    <w:rsid w:val="00EF0639"/>
    <w:rsid w:val="00EF1604"/>
    <w:rsid w:val="00EF19FC"/>
    <w:rsid w:val="00EF1B46"/>
    <w:rsid w:val="00EF26DB"/>
    <w:rsid w:val="00EF2D48"/>
    <w:rsid w:val="00EF36B0"/>
    <w:rsid w:val="00EF3984"/>
    <w:rsid w:val="00EF3FEF"/>
    <w:rsid w:val="00EF437F"/>
    <w:rsid w:val="00EF46D3"/>
    <w:rsid w:val="00EF48B6"/>
    <w:rsid w:val="00EF4A36"/>
    <w:rsid w:val="00EF4B62"/>
    <w:rsid w:val="00EF4FD3"/>
    <w:rsid w:val="00EF5211"/>
    <w:rsid w:val="00EF595F"/>
    <w:rsid w:val="00EF5DD2"/>
    <w:rsid w:val="00EF74F7"/>
    <w:rsid w:val="00EF788F"/>
    <w:rsid w:val="00EF7B4B"/>
    <w:rsid w:val="00EF7EA0"/>
    <w:rsid w:val="00F0141B"/>
    <w:rsid w:val="00F01637"/>
    <w:rsid w:val="00F026E4"/>
    <w:rsid w:val="00F02D3B"/>
    <w:rsid w:val="00F03037"/>
    <w:rsid w:val="00F03482"/>
    <w:rsid w:val="00F034DA"/>
    <w:rsid w:val="00F036A4"/>
    <w:rsid w:val="00F03700"/>
    <w:rsid w:val="00F037D8"/>
    <w:rsid w:val="00F04D3C"/>
    <w:rsid w:val="00F06050"/>
    <w:rsid w:val="00F07DC7"/>
    <w:rsid w:val="00F10920"/>
    <w:rsid w:val="00F11875"/>
    <w:rsid w:val="00F128AD"/>
    <w:rsid w:val="00F13108"/>
    <w:rsid w:val="00F132A7"/>
    <w:rsid w:val="00F1445C"/>
    <w:rsid w:val="00F15938"/>
    <w:rsid w:val="00F15960"/>
    <w:rsid w:val="00F16699"/>
    <w:rsid w:val="00F20015"/>
    <w:rsid w:val="00F206FD"/>
    <w:rsid w:val="00F20704"/>
    <w:rsid w:val="00F2080D"/>
    <w:rsid w:val="00F2196E"/>
    <w:rsid w:val="00F2252C"/>
    <w:rsid w:val="00F22F6E"/>
    <w:rsid w:val="00F22FFE"/>
    <w:rsid w:val="00F23B9D"/>
    <w:rsid w:val="00F23ECB"/>
    <w:rsid w:val="00F247C6"/>
    <w:rsid w:val="00F24B7E"/>
    <w:rsid w:val="00F25C74"/>
    <w:rsid w:val="00F25EF0"/>
    <w:rsid w:val="00F26EB7"/>
    <w:rsid w:val="00F27EDB"/>
    <w:rsid w:val="00F300D0"/>
    <w:rsid w:val="00F30BE9"/>
    <w:rsid w:val="00F30FD7"/>
    <w:rsid w:val="00F31177"/>
    <w:rsid w:val="00F3122C"/>
    <w:rsid w:val="00F31386"/>
    <w:rsid w:val="00F317D6"/>
    <w:rsid w:val="00F31882"/>
    <w:rsid w:val="00F32534"/>
    <w:rsid w:val="00F3281A"/>
    <w:rsid w:val="00F32EFB"/>
    <w:rsid w:val="00F33DEF"/>
    <w:rsid w:val="00F33E12"/>
    <w:rsid w:val="00F344F0"/>
    <w:rsid w:val="00F350D4"/>
    <w:rsid w:val="00F352B3"/>
    <w:rsid w:val="00F357F4"/>
    <w:rsid w:val="00F35FD5"/>
    <w:rsid w:val="00F36FFC"/>
    <w:rsid w:val="00F372CD"/>
    <w:rsid w:val="00F37652"/>
    <w:rsid w:val="00F37EF2"/>
    <w:rsid w:val="00F4001A"/>
    <w:rsid w:val="00F415B2"/>
    <w:rsid w:val="00F416FB"/>
    <w:rsid w:val="00F42841"/>
    <w:rsid w:val="00F42C62"/>
    <w:rsid w:val="00F430DC"/>
    <w:rsid w:val="00F438E9"/>
    <w:rsid w:val="00F43A30"/>
    <w:rsid w:val="00F44161"/>
    <w:rsid w:val="00F44A98"/>
    <w:rsid w:val="00F44F1C"/>
    <w:rsid w:val="00F4666E"/>
    <w:rsid w:val="00F46F59"/>
    <w:rsid w:val="00F47054"/>
    <w:rsid w:val="00F472FC"/>
    <w:rsid w:val="00F47A30"/>
    <w:rsid w:val="00F511D8"/>
    <w:rsid w:val="00F51345"/>
    <w:rsid w:val="00F51377"/>
    <w:rsid w:val="00F51FB6"/>
    <w:rsid w:val="00F52359"/>
    <w:rsid w:val="00F523C5"/>
    <w:rsid w:val="00F533F3"/>
    <w:rsid w:val="00F53791"/>
    <w:rsid w:val="00F54206"/>
    <w:rsid w:val="00F5477E"/>
    <w:rsid w:val="00F548B8"/>
    <w:rsid w:val="00F5621F"/>
    <w:rsid w:val="00F56501"/>
    <w:rsid w:val="00F57FC6"/>
    <w:rsid w:val="00F604B2"/>
    <w:rsid w:val="00F618B5"/>
    <w:rsid w:val="00F618F9"/>
    <w:rsid w:val="00F61CFD"/>
    <w:rsid w:val="00F63224"/>
    <w:rsid w:val="00F634C1"/>
    <w:rsid w:val="00F63502"/>
    <w:rsid w:val="00F63C68"/>
    <w:rsid w:val="00F63CDC"/>
    <w:rsid w:val="00F63F15"/>
    <w:rsid w:val="00F643B9"/>
    <w:rsid w:val="00F649A9"/>
    <w:rsid w:val="00F64BBB"/>
    <w:rsid w:val="00F65553"/>
    <w:rsid w:val="00F65E63"/>
    <w:rsid w:val="00F66255"/>
    <w:rsid w:val="00F66821"/>
    <w:rsid w:val="00F669D4"/>
    <w:rsid w:val="00F66B20"/>
    <w:rsid w:val="00F6736C"/>
    <w:rsid w:val="00F71DE4"/>
    <w:rsid w:val="00F73613"/>
    <w:rsid w:val="00F736BD"/>
    <w:rsid w:val="00F73B13"/>
    <w:rsid w:val="00F74501"/>
    <w:rsid w:val="00F74DB9"/>
    <w:rsid w:val="00F757E2"/>
    <w:rsid w:val="00F75B4D"/>
    <w:rsid w:val="00F75B6C"/>
    <w:rsid w:val="00F7602A"/>
    <w:rsid w:val="00F760B6"/>
    <w:rsid w:val="00F779FB"/>
    <w:rsid w:val="00F77AA3"/>
    <w:rsid w:val="00F80817"/>
    <w:rsid w:val="00F80C6E"/>
    <w:rsid w:val="00F81230"/>
    <w:rsid w:val="00F812A5"/>
    <w:rsid w:val="00F8193F"/>
    <w:rsid w:val="00F81A66"/>
    <w:rsid w:val="00F81BA9"/>
    <w:rsid w:val="00F82135"/>
    <w:rsid w:val="00F82798"/>
    <w:rsid w:val="00F828FD"/>
    <w:rsid w:val="00F82978"/>
    <w:rsid w:val="00F8355A"/>
    <w:rsid w:val="00F839C9"/>
    <w:rsid w:val="00F83C1B"/>
    <w:rsid w:val="00F83D3C"/>
    <w:rsid w:val="00F84346"/>
    <w:rsid w:val="00F84B11"/>
    <w:rsid w:val="00F84EA1"/>
    <w:rsid w:val="00F8561A"/>
    <w:rsid w:val="00F857CA"/>
    <w:rsid w:val="00F867B0"/>
    <w:rsid w:val="00F902E6"/>
    <w:rsid w:val="00F9091D"/>
    <w:rsid w:val="00F90E95"/>
    <w:rsid w:val="00F91B39"/>
    <w:rsid w:val="00F91E8D"/>
    <w:rsid w:val="00F93097"/>
    <w:rsid w:val="00F943AD"/>
    <w:rsid w:val="00F94F0E"/>
    <w:rsid w:val="00F9570E"/>
    <w:rsid w:val="00F957B7"/>
    <w:rsid w:val="00F95E57"/>
    <w:rsid w:val="00F970F6"/>
    <w:rsid w:val="00F97515"/>
    <w:rsid w:val="00FA0D85"/>
    <w:rsid w:val="00FA1329"/>
    <w:rsid w:val="00FA25FE"/>
    <w:rsid w:val="00FA27E8"/>
    <w:rsid w:val="00FA4214"/>
    <w:rsid w:val="00FA4B92"/>
    <w:rsid w:val="00FA522C"/>
    <w:rsid w:val="00FA5ACF"/>
    <w:rsid w:val="00FA6972"/>
    <w:rsid w:val="00FA7F7F"/>
    <w:rsid w:val="00FB01C5"/>
    <w:rsid w:val="00FB071A"/>
    <w:rsid w:val="00FB0AB5"/>
    <w:rsid w:val="00FB1D37"/>
    <w:rsid w:val="00FB22E1"/>
    <w:rsid w:val="00FB2436"/>
    <w:rsid w:val="00FB3B2B"/>
    <w:rsid w:val="00FB4B7A"/>
    <w:rsid w:val="00FB4FBE"/>
    <w:rsid w:val="00FB5845"/>
    <w:rsid w:val="00FB5C3C"/>
    <w:rsid w:val="00FB6034"/>
    <w:rsid w:val="00FB6CA4"/>
    <w:rsid w:val="00FB6F32"/>
    <w:rsid w:val="00FB70CC"/>
    <w:rsid w:val="00FC04C0"/>
    <w:rsid w:val="00FC0B33"/>
    <w:rsid w:val="00FC0CED"/>
    <w:rsid w:val="00FC18D5"/>
    <w:rsid w:val="00FC2295"/>
    <w:rsid w:val="00FC28C6"/>
    <w:rsid w:val="00FC2B5C"/>
    <w:rsid w:val="00FC3192"/>
    <w:rsid w:val="00FC36A6"/>
    <w:rsid w:val="00FC37EB"/>
    <w:rsid w:val="00FC3A35"/>
    <w:rsid w:val="00FC3BF8"/>
    <w:rsid w:val="00FC41F8"/>
    <w:rsid w:val="00FD06E5"/>
    <w:rsid w:val="00FD0880"/>
    <w:rsid w:val="00FD19F3"/>
    <w:rsid w:val="00FD1E73"/>
    <w:rsid w:val="00FD2025"/>
    <w:rsid w:val="00FD2601"/>
    <w:rsid w:val="00FD345F"/>
    <w:rsid w:val="00FD4761"/>
    <w:rsid w:val="00FD4FE3"/>
    <w:rsid w:val="00FD5046"/>
    <w:rsid w:val="00FD53E4"/>
    <w:rsid w:val="00FD692B"/>
    <w:rsid w:val="00FD6AC9"/>
    <w:rsid w:val="00FD6B1D"/>
    <w:rsid w:val="00FD6B75"/>
    <w:rsid w:val="00FD714A"/>
    <w:rsid w:val="00FD7304"/>
    <w:rsid w:val="00FD78B8"/>
    <w:rsid w:val="00FE03EA"/>
    <w:rsid w:val="00FE041F"/>
    <w:rsid w:val="00FE0809"/>
    <w:rsid w:val="00FE3E6D"/>
    <w:rsid w:val="00FE5BFF"/>
    <w:rsid w:val="00FE617C"/>
    <w:rsid w:val="00FE6311"/>
    <w:rsid w:val="00FE6490"/>
    <w:rsid w:val="00FE6989"/>
    <w:rsid w:val="00FE6F1B"/>
    <w:rsid w:val="00FF1799"/>
    <w:rsid w:val="00FF3A97"/>
    <w:rsid w:val="00FF4177"/>
    <w:rsid w:val="00FF553D"/>
    <w:rsid w:val="00FF5B00"/>
    <w:rsid w:val="00FF729F"/>
  </w:rsids>
  <w:docVars>
    <w:docVar w:name="__Grammarly_42___1" w:val="H4sIAAAAAAAEAKtWcslP9kxRslIyNDa0tDCwMDYxtjQzNTcxNTBQ0lEKTi0uzszPAykwrQUAo503aiwAAAA="/>
    <w:docVar w:name="__Grammarly_42____i" w:val="H4sIAAAAAAAEAKtWckksSQxILCpxzi/NK1GyMqwFAAEhoTITAAAA"/>
  </w:docVars>
  <m:mathPr>
    <m:mathFont m:val="Cambria Math"/>
  </m:mathPr>
  <w:themeFontLang w:val="en-GB" w:eastAsia="ja-JP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14:docId w14:val="56ADC25E"/>
  <w15:chartTrackingRefBased/>
  <w15:docId w15:val="{B4D8CD62-7C14-465B-8F4A-FD452E7937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Times New Roman" w:hAnsi="Arial" w:cs="Arial"/>
        <w:sz w:val="16"/>
        <w:szCs w:val="16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heading 2" w:semiHidden="1" w:qFormat="1"/>
    <w:lsdException w:name="heading 3" w:semiHidden="1" w:qFormat="1"/>
    <w:lsdException w:name="heading 4" w:semiHidden="1" w:qFormat="1"/>
    <w:lsdException w:name="heading 5" w:semiHidden="1" w:qFormat="1"/>
    <w:lsdException w:name="heading 6" w:semiHidden="1" w:qFormat="1"/>
    <w:lsdException w:name="heading 7" w:semiHidden="1" w:qFormat="1"/>
    <w:lsdException w:name="heading 8" w:semiHidden="1" w:qFormat="1"/>
    <w:lsdException w:name="heading 9" w:semiHidden="1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/>
    <w:lsdException w:name="toc 2" w:semiHidden="1"/>
    <w:lsdException w:name="toc 3" w:semiHidden="1"/>
    <w:lsdException w:name="toc 4" w:semiHidden="1"/>
    <w:lsdException w:name="toc 5" w:semiHidden="1"/>
    <w:lsdException w:name="toc 6" w:semiHidden="1"/>
    <w:lsdException w:name="toc 7" w:semiHidden="1"/>
    <w:lsdException w:name="toc 8" w:semiHidden="1"/>
    <w:lsdException w:name="toc 9" w:semiHidden="1"/>
    <w:lsdException w:name="Normal Indent" w:semiHidden="1"/>
    <w:lsdException w:name="footnote text" w:semiHidden="1"/>
    <w:lsdException w:name="annotation text" w:semiHidden="1"/>
    <w:lsdException w:name="header" w:semiHidden="1"/>
    <w:lsdException w:name="footer" w:semiHidden="1"/>
    <w:lsdException w:name="index heading" w:semiHidden="1"/>
    <w:lsdException w:name="caption" w:semiHidden="1" w:qFormat="1"/>
    <w:lsdException w:name="table of figures" w:semiHidden="1"/>
    <w:lsdException w:name="envelope address" w:semiHidden="1"/>
    <w:lsdException w:name="envelope return" w:semiHidden="1"/>
    <w:lsdException w:name="footnote reference" w:semiHidden="1"/>
    <w:lsdException w:name="annotation reference" w:semiHidden="1"/>
    <w:lsdException w:name="line number" w:semiHidden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semiHidden="1"/>
    <w:lsdException w:name="Closing" w:semiHidden="1"/>
    <w:lsdException w:name="Signature" w:semiHidden="1"/>
    <w:lsdException w:name="Default Paragraph Font" w:uiPriority="1"/>
    <w:lsdException w:name="Body Text" w:semiHidden="1" w:uiPriority="0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semiHidden="1"/>
    <w:lsdException w:name="Salutation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/>
    <w:lsdException w:name="FollowedHyperlink" w:semiHidden="1"/>
    <w:lsdException w:name="Strong" w:semiHidden="1"/>
    <w:lsdException w:name="Emphasis" w:semiHidden="1"/>
    <w:lsdException w:name="Document Map" w:semiHidden="1"/>
    <w:lsdException w:name="Plain Text" w:semiHidden="1"/>
    <w:lsdException w:name="E-mail Signature" w:semiHidden="1"/>
    <w:lsdException w:name="HTML Top of Form" w:uiPriority="0"/>
    <w:lsdException w:name="HTML Bottom of Form" w:uiPriority="0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/>
    <w:lsdException w:name="HTML Typewriter" w:semiHidden="1"/>
    <w:lsdException w:name="HTML Variable" w:semiHidden="1" w:unhideWhenUsed="1"/>
    <w:lsdException w:name="Normal Table" w:semiHidden="1" w:uiPriority="0" w:unhideWhenUsed="1"/>
    <w:lsdException w:name="annotation subject" w:semiHidden="1"/>
    <w:lsdException w:name="Outline List 1" w:uiPriority="0"/>
    <w:lsdException w:name="Outline List 2" w:semiHidden="1" w:uiPriority="0" w:unhideWhenUsed="1"/>
    <w:lsdException w:name="Outline List 3" w:semiHidden="1" w:uiPriority="0" w:unhideWhenUsed="1"/>
    <w:lsdException w:name="Table Simple 1" w:semiHidden="1" w:uiPriority="0" w:unhideWhenUsed="1"/>
    <w:lsdException w:name="Table Simple 2" w:semiHidden="1" w:uiPriority="0" w:unhideWhenUsed="1"/>
    <w:lsdException w:name="Table Simple 3" w:semiHidden="1" w:uiPriority="0" w:unhideWhenUsed="1"/>
    <w:lsdException w:name="Table Classic 1" w:semiHidden="1" w:uiPriority="0" w:unhideWhenUsed="1"/>
    <w:lsdException w:name="Table Classic 2" w:semiHidden="1" w:uiPriority="0" w:unhideWhenUsed="1"/>
    <w:lsdException w:name="Table Classic 3" w:semiHidden="1" w:uiPriority="0" w:unhideWhenUsed="1"/>
    <w:lsdException w:name="Table Classic 4" w:semiHidden="1" w:uiPriority="0" w:unhideWhenUsed="1"/>
    <w:lsdException w:name="Table Colorful 1" w:semiHidden="1" w:uiPriority="0" w:unhideWhenUsed="1"/>
    <w:lsdException w:name="Table Colorful 2" w:semiHidden="1" w:uiPriority="0" w:unhideWhenUsed="1"/>
    <w:lsdException w:name="Table Colorful 3" w:semiHidden="1" w:uiPriority="0" w:unhideWhenUsed="1"/>
    <w:lsdException w:name="Table Columns 1" w:semiHidden="1" w:uiPriority="0" w:unhideWhenUsed="1"/>
    <w:lsdException w:name="Table Columns 2" w:semiHidden="1" w:uiPriority="0" w:unhideWhenUsed="1"/>
    <w:lsdException w:name="Table Columns 3" w:semiHidden="1" w:uiPriority="0" w:unhideWhenUsed="1"/>
    <w:lsdException w:name="Table Columns 4" w:semiHidden="1" w:uiPriority="0" w:unhideWhenUsed="1"/>
    <w:lsdException w:name="Table Columns 5" w:semiHidden="1" w:uiPriority="0" w:unhideWhenUsed="1"/>
    <w:lsdException w:name="Table Grid 1" w:semiHidden="1" w:uiPriority="0" w:unhideWhenUsed="1"/>
    <w:lsdException w:name="Table Grid 2" w:semiHidden="1" w:uiPriority="0" w:unhideWhenUsed="1"/>
    <w:lsdException w:name="Table Grid 3" w:semiHidden="1" w:uiPriority="0" w:unhideWhenUsed="1"/>
    <w:lsdException w:name="Table Grid 4" w:semiHidden="1" w:uiPriority="0" w:unhideWhenUsed="1"/>
    <w:lsdException w:name="Table Grid 5" w:semiHidden="1" w:uiPriority="0" w:unhideWhenUsed="1"/>
    <w:lsdException w:name="Table Grid 6" w:semiHidden="1" w:uiPriority="0" w:unhideWhenUsed="1"/>
    <w:lsdException w:name="Table Grid 7" w:semiHidden="1" w:uiPriority="0" w:unhideWhenUsed="1"/>
    <w:lsdException w:name="Table Grid 8" w:semiHidden="1" w:uiPriority="0" w:unhideWhenUsed="1"/>
    <w:lsdException w:name="Table List 1" w:semiHidden="1" w:uiPriority="0" w:unhideWhenUsed="1"/>
    <w:lsdException w:name="Table List 2" w:semiHidden="1" w:uiPriority="0" w:unhideWhenUsed="1"/>
    <w:lsdException w:name="Table List 3" w:semiHidden="1" w:uiPriority="0" w:unhideWhenUsed="1"/>
    <w:lsdException w:name="Table List 4" w:semiHidden="1" w:uiPriority="0" w:unhideWhenUsed="1"/>
    <w:lsdException w:name="Table List 5" w:semiHidden="1" w:uiPriority="0" w:unhideWhenUsed="1"/>
    <w:lsdException w:name="Table List 6" w:semiHidden="1" w:uiPriority="0" w:unhideWhenUsed="1"/>
    <w:lsdException w:name="Table List 7" w:semiHidden="1" w:uiPriority="0" w:unhideWhenUsed="1"/>
    <w:lsdException w:name="Table List 8" w:semiHidden="1" w:uiPriority="0" w:unhideWhenUsed="1"/>
    <w:lsdException w:name="Table 3D effects 1" w:semiHidden="1" w:uiPriority="0" w:unhideWhenUsed="1"/>
    <w:lsdException w:name="Table 3D effects 2" w:semiHidden="1" w:uiPriority="0" w:unhideWhenUsed="1"/>
    <w:lsdException w:name="Table 3D effects 3" w:semiHidden="1" w:uiPriority="0" w:unhideWhenUsed="1"/>
    <w:lsdException w:name="Table Contemporary" w:semiHidden="1" w:uiPriority="0" w:unhideWhenUsed="1"/>
    <w:lsdException w:name="Table Elegant" w:semiHidden="1" w:uiPriority="0" w:unhideWhenUsed="1"/>
    <w:lsdException w:name="Table Professional" w:semiHidden="1" w:uiPriority="0" w:unhideWhenUsed="1"/>
    <w:lsdException w:name="Table Subtle 1" w:semiHidden="1" w:uiPriority="0" w:unhideWhenUsed="1"/>
    <w:lsdException w:name="Table Subtle 2" w:semiHidden="1" w:uiPriority="0" w:unhideWhenUsed="1"/>
    <w:lsdException w:name="Table Web 1" w:semiHidden="1" w:uiPriority="0" w:unhideWhenUsed="1"/>
    <w:lsdException w:name="Table Web 2" w:semiHidden="1" w:uiPriority="0" w:unhideWhenUsed="1"/>
    <w:lsdException w:name="Table Web 3" w:semiHidden="1" w:uiPriority="0" w:unhideWhenUsed="1"/>
    <w:lsdException w:name="Balloon Text" w:semiHidden="1" w:unhideWhenUsed="1"/>
    <w:lsdException w:name="Table Grid" w:uiPriority="39"/>
    <w:lsdException w:name="Table Theme" w:semiHidden="1" w:uiPriority="0" w:unhideWhenUsed="1"/>
    <w:lsdException w:name="Placeholder Text" w:semiHidden="1"/>
    <w:lsdException w:name="No Spacing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/>
    <w:lsdException w:name="Quote" w:semiHidden="1"/>
    <w:lsdException w:name="Intense Quote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/>
    <w:lsdException w:name="Intense Emphasis" w:semiHidden="1"/>
    <w:lsdException w:name="Subtle Reference" w:semiHidden="1"/>
    <w:lsdException w:name="Intense Reference" w:semiHidden="1"/>
    <w:lsdException w:name="Book Title" w:semiHidden="1"/>
    <w:lsdException w:name="Bibliography" w:semiHidden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/>
    <w:lsdException w:name="Smart Hyperlink" w:semiHidden="1"/>
    <w:lsdException w:name="Hashtag" w:semiHidden="1"/>
    <w:lsdException w:name="Unresolved Mention" w:semiHidden="1"/>
  </w:latentStyles>
  <w:style w:type="paragraph" w:default="1" w:styleId="Normal">
    <w:name w:val="Normal"/>
    <w:aliases w:val="Paragraphe"/>
    <w:uiPriority w:val="99"/>
    <w:rsid w:val="00EA7BC8"/>
    <w:pPr>
      <w:keepLines/>
      <w:spacing w:line="288" w:lineRule="auto"/>
    </w:pPr>
    <w:rPr>
      <w:szCs w:val="12"/>
      <w:lang w:eastAsia="nl-NL"/>
    </w:rPr>
  </w:style>
  <w:style w:type="paragraph" w:styleId="Heading1">
    <w:name w:val="heading 1"/>
    <w:basedOn w:val="Normal"/>
    <w:next w:val="Normal"/>
    <w:link w:val="Titre1Car"/>
    <w:uiPriority w:val="99"/>
    <w:semiHidden/>
    <w:rsid w:val="000401C3"/>
    <w:pPr>
      <w:keepNext/>
      <w:spacing w:before="240" w:after="60" w:line="240" w:lineRule="auto"/>
      <w:outlineLvl w:val="0"/>
    </w:pPr>
    <w:rPr>
      <w:rFonts w:ascii="Cambria" w:hAnsi="Cambria" w:cs="Times New Roman"/>
      <w:b/>
      <w:bCs/>
      <w:kern w:val="32"/>
      <w:sz w:val="32"/>
      <w:szCs w:val="32"/>
      <w:lang w:val="nl-N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Titre1Car">
    <w:name w:val="Titre 1 Car"/>
    <w:link w:val="Heading1"/>
    <w:uiPriority w:val="99"/>
    <w:semiHidden/>
    <w:rsid w:val="007B733E"/>
    <w:rPr>
      <w:rFonts w:ascii="Cambria" w:hAnsi="Cambria" w:cs="Times New Roman"/>
      <w:b/>
      <w:bCs/>
      <w:kern w:val="32"/>
      <w:sz w:val="32"/>
      <w:szCs w:val="32"/>
      <w:lang w:val="nl-NL" w:eastAsia="nl-NL"/>
    </w:rPr>
  </w:style>
  <w:style w:type="paragraph" w:styleId="Revision">
    <w:name w:val="Revision"/>
    <w:hidden/>
    <w:uiPriority w:val="99"/>
    <w:semiHidden/>
    <w:rsid w:val="00403304"/>
    <w:rPr>
      <w:lang w:eastAsia="nl-NL"/>
    </w:rPr>
  </w:style>
  <w:style w:type="table" w:customStyle="1" w:styleId="SDSTableWithBordersWithHeaderRow">
    <w:name w:val="SDS_Table_WithBorders_WithHeaderRow"/>
    <w:basedOn w:val="TableNormal"/>
    <w:rsid w:val="003403E5"/>
    <w:pPr>
      <w:keepLines/>
    </w:pPr>
    <w:tblPr>
      <w:tblBorders>
        <w:top w:val="single" w:sz="4" w:space="0" w:color="000000" w:themeColor="background1"/>
        <w:left w:val="single" w:sz="4" w:space="0" w:color="000000" w:themeColor="background1"/>
        <w:bottom w:val="single" w:sz="4" w:space="0" w:color="000000" w:themeColor="background1"/>
        <w:right w:val="single" w:sz="4" w:space="0" w:color="000000" w:themeColor="background1"/>
        <w:insideH w:val="single" w:sz="4" w:space="0" w:color="000000" w:themeColor="background1"/>
        <w:insideV w:val="single" w:sz="4" w:space="0" w:color="000000" w:themeColor="background1"/>
      </w:tblBorders>
      <w:tblCellMar>
        <w:top w:w="57" w:type="dxa"/>
        <w:left w:w="57" w:type="dxa"/>
        <w:bottom w:w="57" w:type="dxa"/>
        <w:right w:w="57" w:type="dxa"/>
      </w:tblCellMar>
    </w:tblPr>
    <w:trPr>
      <w:cantSplit/>
    </w:trPr>
    <w:tcPr>
      <w:shd w:val="clear" w:color="auto" w:fill="auto"/>
    </w:tcPr>
    <w:tblStylePr w:type="firstRow">
      <w:tblPr/>
      <w:tcPr>
        <w:shd w:val="clear" w:color="auto" w:fill="FFFFFF" w:themeFill="accent5" w:themeFillTint="66"/>
      </w:tcPr>
    </w:tblStylePr>
  </w:style>
  <w:style w:type="table" w:customStyle="1" w:styleId="SDSTableWithoutBorders">
    <w:name w:val="SDS_Table_WithoutBorders"/>
    <w:basedOn w:val="TableNormal"/>
    <w:rsid w:val="000D2590"/>
    <w:pPr>
      <w:keepLines/>
    </w:pPr>
    <w:tblPr>
      <w:tblCellMar>
        <w:left w:w="0" w:type="dxa"/>
        <w:right w:w="0" w:type="dxa"/>
      </w:tblCellMar>
    </w:tblPr>
    <w:trPr>
      <w:cantSplit/>
    </w:trPr>
    <w:tcPr>
      <w:shd w:val="clear" w:color="auto" w:fill="auto"/>
    </w:tcPr>
  </w:style>
  <w:style w:type="paragraph" w:customStyle="1" w:styleId="SDSTableTextNormal">
    <w:name w:val="SDS_TableText_Normal"/>
    <w:link w:val="SDSTableTextNormalChar"/>
    <w:uiPriority w:val="12"/>
    <w:rsid w:val="00EB44FC"/>
    <w:pPr>
      <w:keepLines/>
      <w:spacing w:line="288" w:lineRule="auto"/>
    </w:pPr>
    <w:rPr>
      <w:noProof/>
      <w:szCs w:val="12"/>
      <w:lang w:eastAsia="nl-NL"/>
    </w:rPr>
  </w:style>
  <w:style w:type="character" w:customStyle="1" w:styleId="SDSTableTextNormalChar">
    <w:name w:val="SDS_TableText_Normal Char"/>
    <w:link w:val="SDSTableTextNormal"/>
    <w:uiPriority w:val="12"/>
    <w:rsid w:val="00F23B9D"/>
    <w:rPr>
      <w:rFonts w:ascii="Arial" w:hAnsi="Arial" w:cs="Arial"/>
      <w:noProof/>
      <w:sz w:val="16"/>
      <w:szCs w:val="12"/>
      <w:lang w:eastAsia="nl-NL"/>
    </w:rPr>
  </w:style>
  <w:style w:type="paragraph" w:customStyle="1" w:styleId="SDSTableTextBold">
    <w:name w:val="SDS_TableText_Bold"/>
    <w:basedOn w:val="SDSTableTextNormal"/>
    <w:link w:val="SDSTableTextBoldChar"/>
    <w:uiPriority w:val="14"/>
    <w:rsid w:val="009743E1"/>
    <w:pPr>
      <w:keepNext/>
    </w:pPr>
    <w:rPr>
      <w:b/>
    </w:rPr>
  </w:style>
  <w:style w:type="character" w:customStyle="1" w:styleId="SDSTableTextBoldChar">
    <w:name w:val="SDS_TableText_Bold Char"/>
    <w:link w:val="SDSTableTextBold"/>
    <w:uiPriority w:val="14"/>
    <w:rsid w:val="009743E1"/>
    <w:rPr>
      <w:b/>
      <w:noProof/>
      <w:szCs w:val="12"/>
      <w:lang w:eastAsia="nl-NL"/>
    </w:rPr>
  </w:style>
  <w:style w:type="paragraph" w:customStyle="1" w:styleId="SDSTableTextCentered">
    <w:name w:val="SDS_TableText_Centered"/>
    <w:basedOn w:val="SDSTableTextNormal"/>
    <w:link w:val="SDSTableTextCenteredChar"/>
    <w:uiPriority w:val="16"/>
    <w:rsid w:val="00EB44FC"/>
    <w:pPr>
      <w:jc w:val="center"/>
    </w:pPr>
  </w:style>
  <w:style w:type="character" w:customStyle="1" w:styleId="SDSTableTextCenteredChar">
    <w:name w:val="SDS_TableText_Centered Char"/>
    <w:link w:val="SDSTableTextCentered"/>
    <w:uiPriority w:val="16"/>
    <w:rsid w:val="00AA1F17"/>
    <w:rPr>
      <w:rFonts w:ascii="Arial" w:hAnsi="Arial" w:cs="Arial"/>
      <w:noProof/>
      <w:sz w:val="16"/>
      <w:szCs w:val="12"/>
      <w:lang w:eastAsia="nl-NL"/>
    </w:rPr>
  </w:style>
  <w:style w:type="paragraph" w:customStyle="1" w:styleId="SDSTableTextColumnHeading">
    <w:name w:val="SDS_TableText_ColumnHeading"/>
    <w:link w:val="SDSTableTextColumnHeadingChar"/>
    <w:uiPriority w:val="14"/>
    <w:rsid w:val="00EB44FC"/>
    <w:pPr>
      <w:keepNext/>
      <w:keepLines/>
      <w:spacing w:line="288" w:lineRule="auto"/>
      <w:jc w:val="center"/>
    </w:pPr>
    <w:rPr>
      <w:b/>
      <w:bCs/>
      <w:noProof/>
      <w:sz w:val="18"/>
      <w:lang w:eastAsia="nl-NL"/>
    </w:rPr>
  </w:style>
  <w:style w:type="character" w:customStyle="1" w:styleId="SDSTableTextColumnHeadingChar">
    <w:name w:val="SDS_TableText_ColumnHeading Char"/>
    <w:link w:val="SDSTableTextColumnHeading"/>
    <w:uiPriority w:val="14"/>
    <w:rsid w:val="00AA1F17"/>
    <w:rPr>
      <w:rFonts w:ascii="Arial" w:hAnsi="Arial" w:cs="Arial"/>
      <w:b/>
      <w:bCs/>
      <w:noProof/>
      <w:sz w:val="18"/>
      <w:lang w:eastAsia="nl-NL"/>
    </w:rPr>
  </w:style>
  <w:style w:type="paragraph" w:customStyle="1" w:styleId="SDSTableTextHeading1">
    <w:name w:val="SDS_TableText_Heading1"/>
    <w:link w:val="SDSTableTextHeading1Char"/>
    <w:uiPriority w:val="12"/>
    <w:rsid w:val="00A53857"/>
    <w:pPr>
      <w:keepNext/>
      <w:keepLines/>
      <w:spacing w:line="288" w:lineRule="auto"/>
    </w:pPr>
    <w:rPr>
      <w:b/>
      <w:noProof/>
      <w:color w:val="0070C0"/>
      <w:sz w:val="18"/>
      <w:lang w:eastAsia="nl-NL"/>
    </w:rPr>
  </w:style>
  <w:style w:type="character" w:customStyle="1" w:styleId="SDSTableTextHeading1Char">
    <w:name w:val="SDS_TableText_Heading1 Char"/>
    <w:link w:val="SDSTableTextHeading1"/>
    <w:uiPriority w:val="12"/>
    <w:rsid w:val="00A53857"/>
    <w:rPr>
      <w:rFonts w:ascii="Arial" w:hAnsi="Arial" w:cs="Arial"/>
      <w:b/>
      <w:noProof/>
      <w:color w:val="0070C0"/>
      <w:sz w:val="18"/>
      <w:szCs w:val="16"/>
      <w:lang w:eastAsia="nl-NL"/>
    </w:rPr>
  </w:style>
  <w:style w:type="paragraph" w:customStyle="1" w:styleId="SDSTableTextHeading2">
    <w:name w:val="SDS_TableText_Heading2"/>
    <w:link w:val="SDSTableTextHeading2Char"/>
    <w:uiPriority w:val="12"/>
    <w:rsid w:val="00A53857"/>
    <w:pPr>
      <w:keepNext/>
      <w:keepLines/>
      <w:spacing w:line="288" w:lineRule="auto"/>
    </w:pPr>
    <w:rPr>
      <w:b/>
      <w:noProof/>
      <w:color w:val="0070C0"/>
      <w:lang w:eastAsia="nl-NL"/>
    </w:rPr>
  </w:style>
  <w:style w:type="character" w:customStyle="1" w:styleId="SDSTableTextHeading2Char">
    <w:name w:val="SDS_TableText_Heading2 Char"/>
    <w:link w:val="SDSTableTextHeading2"/>
    <w:uiPriority w:val="12"/>
    <w:rsid w:val="00A53857"/>
    <w:rPr>
      <w:rFonts w:ascii="Arial" w:hAnsi="Arial" w:cs="Arial"/>
      <w:b/>
      <w:noProof/>
      <w:color w:val="0070C0"/>
      <w:sz w:val="16"/>
      <w:szCs w:val="16"/>
      <w:lang w:eastAsia="nl-NL"/>
    </w:rPr>
  </w:style>
  <w:style w:type="paragraph" w:customStyle="1" w:styleId="SDSTextBlankLine">
    <w:name w:val="SDS_Text_BlankLine"/>
    <w:link w:val="SDSTextBlankLineChar"/>
    <w:uiPriority w:val="8"/>
    <w:rsid w:val="00BF3303"/>
    <w:rPr>
      <w:sz w:val="2"/>
      <w:lang w:eastAsia="nl-NL"/>
    </w:rPr>
  </w:style>
  <w:style w:type="character" w:customStyle="1" w:styleId="SDSTextBlankLineChar">
    <w:name w:val="SDS_Text_BlankLine Char"/>
    <w:link w:val="SDSTextBlankLine"/>
    <w:uiPriority w:val="8"/>
    <w:rsid w:val="00BF3303"/>
    <w:rPr>
      <w:rFonts w:ascii="Arial" w:hAnsi="Arial" w:cs="Arial"/>
      <w:sz w:val="2"/>
      <w:szCs w:val="16"/>
      <w:lang w:eastAsia="nl-NL"/>
    </w:rPr>
  </w:style>
  <w:style w:type="paragraph" w:customStyle="1" w:styleId="SDSTextNormal">
    <w:name w:val="SDS_Text_Normal"/>
    <w:link w:val="SDSTextNormalChar"/>
    <w:uiPriority w:val="5"/>
    <w:qFormat/>
    <w:rsid w:val="000D2590"/>
    <w:pPr>
      <w:keepLines/>
      <w:spacing w:line="288" w:lineRule="auto"/>
    </w:pPr>
    <w:rPr>
      <w:lang w:eastAsia="nl-NL"/>
    </w:rPr>
  </w:style>
  <w:style w:type="character" w:customStyle="1" w:styleId="SDSTextNormalChar">
    <w:name w:val="SDS_Text_Normal Char"/>
    <w:link w:val="SDSTextNormal"/>
    <w:uiPriority w:val="5"/>
    <w:rsid w:val="000D2590"/>
    <w:rPr>
      <w:lang w:eastAsia="nl-NL"/>
    </w:rPr>
  </w:style>
  <w:style w:type="paragraph" w:customStyle="1" w:styleId="SDSTextGray">
    <w:name w:val="SDS_Text_Gray"/>
    <w:basedOn w:val="SDSTextNormal"/>
    <w:link w:val="SDSTextGrayChar"/>
    <w:uiPriority w:val="7"/>
    <w:rsid w:val="00884972"/>
    <w:pPr>
      <w:spacing w:before="120"/>
    </w:pPr>
    <w:rPr>
      <w:noProof/>
      <w:color w:val="808080"/>
    </w:rPr>
  </w:style>
  <w:style w:type="character" w:customStyle="1" w:styleId="SDSTextGrayChar">
    <w:name w:val="SDS_Text_Gray Char"/>
    <w:link w:val="SDSTextGray"/>
    <w:uiPriority w:val="7"/>
    <w:rsid w:val="00884972"/>
    <w:rPr>
      <w:rFonts w:ascii="Arial" w:hAnsi="Arial" w:cs="Arial"/>
      <w:noProof/>
      <w:color w:val="808080"/>
      <w:sz w:val="16"/>
      <w:szCs w:val="16"/>
      <w:lang w:eastAsia="nl-NL"/>
    </w:rPr>
  </w:style>
  <w:style w:type="paragraph" w:customStyle="1" w:styleId="SDSTextHeading1">
    <w:name w:val="SDS_Text_Heading1"/>
    <w:link w:val="SDSTextHeading1Char"/>
    <w:uiPriority w:val="1"/>
    <w:rsid w:val="004020AA"/>
    <w:pPr>
      <w:keepNext/>
      <w:keepLines/>
      <w:pBdr>
        <w:top w:val="single" w:sz="2" w:space="3" w:color="BFBFBF" w:themeColor="accent5" w:themeShade="BF"/>
        <w:left w:val="single" w:sz="2" w:space="0" w:color="BFBFBF" w:themeColor="accent5" w:themeShade="BF"/>
        <w:bottom w:val="single" w:sz="2" w:space="3" w:color="BFBFBF" w:themeColor="accent5" w:themeShade="BF"/>
        <w:right w:val="single" w:sz="2" w:space="0" w:color="BFBFBF" w:themeColor="accent5" w:themeShade="BF"/>
      </w:pBdr>
      <w:shd w:val="clear" w:color="auto" w:fill="BFBFBF" w:themeFill="accent5" w:themeFillShade="BF"/>
      <w:spacing w:before="360" w:after="120"/>
      <w:ind w:left="312" w:hanging="284"/>
      <w:outlineLvl w:val="0"/>
    </w:pPr>
    <w:rPr>
      <w:b/>
      <w:bCs/>
      <w:noProof/>
      <w:color w:val="FFFFFF"/>
      <w:sz w:val="20"/>
      <w:lang w:val="de-DE" w:eastAsia="nl-NL"/>
    </w:rPr>
  </w:style>
  <w:style w:type="character" w:customStyle="1" w:styleId="SDSTextHeading1Char">
    <w:name w:val="SDS_Text_Heading1 Char"/>
    <w:link w:val="SDSTextHeading1"/>
    <w:uiPriority w:val="1"/>
    <w:rsid w:val="004020AA"/>
    <w:rPr>
      <w:b/>
      <w:bCs/>
      <w:noProof/>
      <w:color w:val="FFFFFF"/>
      <w:sz w:val="20"/>
      <w:shd w:val="clear" w:color="auto" w:fill="BFBFBF" w:themeFill="accent5" w:themeFillShade="BF"/>
      <w:lang w:val="de-DE" w:eastAsia="nl-NL"/>
    </w:rPr>
  </w:style>
  <w:style w:type="paragraph" w:customStyle="1" w:styleId="SDSTextHeading2">
    <w:name w:val="SDS_Text_Heading2"/>
    <w:link w:val="SDSTextHeading2Char"/>
    <w:uiPriority w:val="2"/>
    <w:rsid w:val="00EB44FC"/>
    <w:pPr>
      <w:keepNext/>
      <w:keepLines/>
      <w:pBdr>
        <w:top w:val="single" w:sz="2" w:space="2" w:color="FFFFFF" w:themeColor="accent5" w:themeTint="99"/>
        <w:left w:val="single" w:sz="2" w:space="0" w:color="FFFFFF" w:themeColor="accent5" w:themeTint="99"/>
        <w:bottom w:val="single" w:sz="2" w:space="2" w:color="FFFFFF" w:themeColor="accent5" w:themeTint="99"/>
        <w:right w:val="single" w:sz="2" w:space="0" w:color="FFFFFF" w:themeColor="accent5" w:themeTint="99"/>
      </w:pBdr>
      <w:shd w:val="clear" w:color="auto" w:fill="FFFFFF" w:themeFill="accent5" w:themeFillTint="99"/>
      <w:spacing w:before="120" w:after="120"/>
      <w:ind w:left="312" w:hanging="284"/>
      <w:outlineLvl w:val="1"/>
    </w:pPr>
    <w:rPr>
      <w:b/>
      <w:bCs/>
      <w:noProof/>
      <w:color w:val="0070C0"/>
      <w:sz w:val="18"/>
      <w:lang w:val="de-DE" w:eastAsia="nl-NL"/>
    </w:rPr>
  </w:style>
  <w:style w:type="character" w:customStyle="1" w:styleId="SDSTextHeading2Char">
    <w:name w:val="SDS_Text_Heading2 Char"/>
    <w:link w:val="SDSTextHeading2"/>
    <w:uiPriority w:val="2"/>
    <w:rsid w:val="00EB44FC"/>
    <w:rPr>
      <w:rFonts w:ascii="Arial" w:hAnsi="Arial" w:cs="Arial"/>
      <w:b/>
      <w:bCs/>
      <w:noProof/>
      <w:color w:val="0070C0"/>
      <w:sz w:val="18"/>
      <w:szCs w:val="16"/>
      <w:shd w:val="clear" w:color="auto" w:fill="FFFFFF" w:themeFill="accent5" w:themeFillTint="99"/>
      <w:lang w:val="de-DE" w:eastAsia="nl-NL"/>
    </w:rPr>
  </w:style>
  <w:style w:type="paragraph" w:customStyle="1" w:styleId="SDSTextHeading3">
    <w:name w:val="SDS_Text_Heading3"/>
    <w:link w:val="SDSTextHeading3Char"/>
    <w:uiPriority w:val="3"/>
    <w:rsid w:val="00EB44FC"/>
    <w:pPr>
      <w:keepNext/>
      <w:keepLines/>
      <w:spacing w:before="120" w:after="60" w:line="288" w:lineRule="auto"/>
      <w:ind w:left="284" w:hanging="284"/>
      <w:outlineLvl w:val="2"/>
    </w:pPr>
    <w:rPr>
      <w:b/>
      <w:bCs/>
      <w:noProof/>
      <w:color w:val="0070C0"/>
      <w:lang w:eastAsia="nl-NL"/>
    </w:rPr>
  </w:style>
  <w:style w:type="character" w:customStyle="1" w:styleId="SDSTextHeading3Char">
    <w:name w:val="SDS_Text_Heading3 Char"/>
    <w:link w:val="SDSTextHeading3"/>
    <w:uiPriority w:val="3"/>
    <w:rsid w:val="00EB44FC"/>
    <w:rPr>
      <w:rFonts w:ascii="Arial" w:hAnsi="Arial" w:cs="Arial"/>
      <w:b/>
      <w:bCs/>
      <w:noProof/>
      <w:color w:val="0070C0"/>
      <w:sz w:val="16"/>
      <w:szCs w:val="16"/>
      <w:lang w:eastAsia="nl-NL"/>
    </w:rPr>
  </w:style>
  <w:style w:type="paragraph" w:customStyle="1" w:styleId="SDSTextHeading4">
    <w:name w:val="SDS_Text_Heading4"/>
    <w:link w:val="SDSTextHeading4Char"/>
    <w:uiPriority w:val="4"/>
    <w:rsid w:val="002600E7"/>
    <w:pPr>
      <w:keepNext/>
      <w:keepLines/>
      <w:spacing w:before="120" w:after="60" w:line="288" w:lineRule="auto"/>
      <w:ind w:left="284" w:hanging="284"/>
      <w:outlineLvl w:val="3"/>
    </w:pPr>
    <w:rPr>
      <w:b/>
      <w:noProof/>
      <w:color w:val="0070C0"/>
      <w:lang w:eastAsia="nl-NL"/>
    </w:rPr>
  </w:style>
  <w:style w:type="character" w:customStyle="1" w:styleId="SDSTextHeading4Char">
    <w:name w:val="SDS_Text_Heading4 Char"/>
    <w:link w:val="SDSTextHeading4"/>
    <w:uiPriority w:val="4"/>
    <w:rsid w:val="002600E7"/>
    <w:rPr>
      <w:rFonts w:ascii="Arial" w:hAnsi="Arial" w:cs="Arial"/>
      <w:b/>
      <w:noProof/>
      <w:color w:val="0070C0"/>
      <w:sz w:val="16"/>
      <w:szCs w:val="16"/>
      <w:lang w:eastAsia="nl-NL"/>
    </w:rPr>
  </w:style>
  <w:style w:type="paragraph" w:customStyle="1" w:styleId="SDSTableTextColonColumn">
    <w:name w:val="SDS_TableText_ColonColumn"/>
    <w:basedOn w:val="SDSTableTextNormal"/>
    <w:link w:val="SDSTableTextColonColumnChar"/>
    <w:uiPriority w:val="16"/>
    <w:rsid w:val="000D2590"/>
    <w:pPr>
      <w:jc w:val="center"/>
    </w:pPr>
  </w:style>
  <w:style w:type="character" w:customStyle="1" w:styleId="SDSTableTextColonColumnChar">
    <w:name w:val="SDS_TableText_ColonColumn Char"/>
    <w:link w:val="SDSTableTextColonColumn"/>
    <w:uiPriority w:val="16"/>
    <w:rsid w:val="000D2590"/>
    <w:rPr>
      <w:noProof/>
      <w:szCs w:val="12"/>
      <w:lang w:eastAsia="nl-NL"/>
    </w:rPr>
  </w:style>
  <w:style w:type="paragraph" w:customStyle="1" w:styleId="SDSTableTextHeader">
    <w:name w:val="SDS_TableText_Header"/>
    <w:link w:val="SDSTableTextHeaderChar"/>
    <w:uiPriority w:val="19"/>
    <w:rsid w:val="00C055BF"/>
    <w:rPr>
      <w:noProof/>
      <w:sz w:val="14"/>
      <w:szCs w:val="14"/>
      <w:lang w:eastAsia="nl-NL"/>
    </w:rPr>
  </w:style>
  <w:style w:type="character" w:customStyle="1" w:styleId="SDSTableTextHeaderChar">
    <w:name w:val="SDS_TableText_Header Char"/>
    <w:basedOn w:val="SDSTableTextNormalChar"/>
    <w:link w:val="SDSTableTextHeader"/>
    <w:uiPriority w:val="19"/>
    <w:rsid w:val="00AA1F17"/>
    <w:rPr>
      <w:rFonts w:ascii="Arial" w:hAnsi="Arial" w:cs="Arial"/>
      <w:noProof/>
      <w:sz w:val="14"/>
      <w:szCs w:val="14"/>
      <w:lang w:eastAsia="nl-NL"/>
    </w:rPr>
  </w:style>
  <w:style w:type="paragraph" w:customStyle="1" w:styleId="SDSTableTextFooter">
    <w:name w:val="SDS_TableText_Footer"/>
    <w:uiPriority w:val="20"/>
    <w:rsid w:val="003D2219"/>
    <w:rPr>
      <w:noProof/>
      <w:sz w:val="14"/>
      <w:szCs w:val="14"/>
      <w:lang w:eastAsia="nl-NL"/>
    </w:rPr>
  </w:style>
  <w:style w:type="paragraph" w:styleId="Header">
    <w:name w:val="header"/>
    <w:basedOn w:val="Normal"/>
    <w:link w:val="En-tteCar"/>
    <w:uiPriority w:val="99"/>
    <w:semiHidden/>
    <w:rsid w:val="00D7333C"/>
    <w:pPr>
      <w:tabs>
        <w:tab w:val="center" w:pos="4513"/>
        <w:tab w:val="right" w:pos="9026"/>
      </w:tabs>
      <w:spacing w:line="240" w:lineRule="auto"/>
    </w:pPr>
  </w:style>
  <w:style w:type="character" w:customStyle="1" w:styleId="En-tteCar">
    <w:name w:val="En-tête Car"/>
    <w:basedOn w:val="DefaultParagraphFont"/>
    <w:link w:val="Header"/>
    <w:uiPriority w:val="99"/>
    <w:semiHidden/>
    <w:rsid w:val="007B733E"/>
    <w:rPr>
      <w:szCs w:val="12"/>
      <w:lang w:eastAsia="nl-NL"/>
    </w:rPr>
  </w:style>
  <w:style w:type="paragraph" w:styleId="Footer">
    <w:name w:val="footer"/>
    <w:basedOn w:val="Normal"/>
    <w:link w:val="PieddepageCar"/>
    <w:uiPriority w:val="99"/>
    <w:semiHidden/>
    <w:rsid w:val="00D7333C"/>
    <w:pPr>
      <w:tabs>
        <w:tab w:val="center" w:pos="4513"/>
        <w:tab w:val="right" w:pos="9026"/>
      </w:tabs>
    </w:pPr>
  </w:style>
  <w:style w:type="character" w:customStyle="1" w:styleId="PieddepageCar">
    <w:name w:val="Pied de page Car"/>
    <w:basedOn w:val="DefaultParagraphFont"/>
    <w:link w:val="Footer"/>
    <w:uiPriority w:val="99"/>
    <w:semiHidden/>
    <w:rsid w:val="007B733E"/>
    <w:rPr>
      <w:szCs w:val="12"/>
      <w:lang w:eastAsia="nl-NL"/>
    </w:rPr>
  </w:style>
  <w:style w:type="table" w:styleId="TableGrid">
    <w:name w:val="Table Grid"/>
    <w:basedOn w:val="TableNormal"/>
    <w:uiPriority w:val="39"/>
    <w:rsid w:val="00EC5D1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dTable1LightAccent1">
    <w:name w:val="Grid Table 1 Light Accent 1"/>
    <w:basedOn w:val="TableNormal"/>
    <w:uiPriority w:val="46"/>
    <w:rsid w:val="009254E1"/>
    <w:tblPr>
      <w:tblStyleRowBandSize w:val="1"/>
      <w:tblStyleColBandSize w:val="1"/>
      <w:tblBorders>
        <w:top w:val="single" w:sz="4" w:space="0" w:color="FFFFFF" w:themeColor="accent1" w:themeTint="66"/>
        <w:left w:val="single" w:sz="4" w:space="0" w:color="FFFFFF" w:themeColor="accent1" w:themeTint="66"/>
        <w:bottom w:val="single" w:sz="4" w:space="0" w:color="FFFFFF" w:themeColor="accent1" w:themeTint="66"/>
        <w:right w:val="single" w:sz="4" w:space="0" w:color="FFFFFF" w:themeColor="accent1" w:themeTint="66"/>
        <w:insideH w:val="single" w:sz="4" w:space="0" w:color="FFFFFF" w:themeColor="accent1" w:themeTint="66"/>
        <w:insideV w:val="single" w:sz="4" w:space="0" w:color="FFFFFF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FFFFFF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FFF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BodyText">
    <w:name w:val="Body Text"/>
    <w:basedOn w:val="Normal"/>
    <w:link w:val="CorpsdetexteCar"/>
    <w:uiPriority w:val="99"/>
    <w:semiHidden/>
    <w:rsid w:val="005E78C9"/>
    <w:pPr>
      <w:tabs>
        <w:tab w:val="left" w:leader="dot" w:pos="3720"/>
        <w:tab w:val="left" w:pos="3969"/>
      </w:tabs>
      <w:spacing w:after="60" w:line="240" w:lineRule="auto"/>
      <w:ind w:left="3969" w:hanging="3969"/>
    </w:pPr>
    <w:rPr>
      <w:rFonts w:eastAsia="MS Mincho" w:cs="Times New Roman"/>
      <w:noProof/>
      <w:sz w:val="20"/>
      <w:szCs w:val="24"/>
      <w:lang w:val="en-US"/>
    </w:rPr>
  </w:style>
  <w:style w:type="character" w:customStyle="1" w:styleId="CorpsdetexteCar">
    <w:name w:val="Corps de texte Car"/>
    <w:basedOn w:val="DefaultParagraphFont"/>
    <w:link w:val="BodyText"/>
    <w:uiPriority w:val="99"/>
    <w:semiHidden/>
    <w:rsid w:val="007B733E"/>
    <w:rPr>
      <w:rFonts w:eastAsia="MS Mincho" w:cs="Times New Roman"/>
      <w:noProof/>
      <w:sz w:val="20"/>
      <w:szCs w:val="24"/>
      <w:lang w:val="en-US" w:eastAsia="nl-NL"/>
    </w:rPr>
  </w:style>
  <w:style w:type="paragraph" w:styleId="BalloonText">
    <w:name w:val="Balloon Text"/>
    <w:basedOn w:val="Normal"/>
    <w:link w:val="TextedebullesCar"/>
    <w:uiPriority w:val="99"/>
    <w:semiHidden/>
    <w:rsid w:val="00240FB0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DefaultParagraphFont"/>
    <w:link w:val="BalloonText"/>
    <w:uiPriority w:val="99"/>
    <w:semiHidden/>
    <w:rsid w:val="00240FB0"/>
    <w:rPr>
      <w:rFonts w:ascii="Segoe UI" w:hAnsi="Segoe UI" w:cs="Segoe UI"/>
      <w:sz w:val="18"/>
      <w:szCs w:val="18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theme" Target="theme/theme1.xml"/><Relationship Id="rId8" Type="http://schemas.openxmlformats.org/officeDocument/2006/relationships/header" Target="header2.xml"/><Relationship Id="rId3" Type="http://schemas.openxmlformats.org/officeDocument/2006/relationships/fontTable" Target="fontTable.xml"/><Relationship Id="rId12" Type="http://schemas.openxmlformats.org/officeDocument/2006/relationships/footer" Target="footer3.xml"/><Relationship Id="rId7" Type="http://schemas.openxmlformats.org/officeDocument/2006/relationships/header" Target="header1.xml"/><Relationship Id="rId17" Type="http://schemas.openxmlformats.org/officeDocument/2006/relationships/customXml" Target="../customXml/item4.xml"/><Relationship Id="rId2" Type="http://schemas.openxmlformats.org/officeDocument/2006/relationships/webSettings" Target="webSettings.xml"/><Relationship Id="rId16" Type="http://schemas.openxmlformats.org/officeDocument/2006/relationships/customXml" Target="../customXml/item3.xml"/><Relationship Id="rId1" Type="http://schemas.openxmlformats.org/officeDocument/2006/relationships/settings" Target="settings.xml"/><Relationship Id="rId11" Type="http://schemas.openxmlformats.org/officeDocument/2006/relationships/header" Target="header3.xml"/><Relationship Id="rId6" Type="http://schemas.openxmlformats.org/officeDocument/2006/relationships/image" Target="media/image1.png"/><Relationship Id="rId5" Type="http://schemas.openxmlformats.org/officeDocument/2006/relationships/hyperlink" Target="mailto: office@labsys.fr" TargetMode="External"/><Relationship Id="rId15" Type="http://schemas.openxmlformats.org/officeDocument/2006/relationships/customXml" Target="../customXml/item2.xml"/><Relationship Id="rId10" Type="http://schemas.openxmlformats.org/officeDocument/2006/relationships/footer" Target="footer2.xml"/><Relationship Id="rId14" Type="http://schemas.openxmlformats.org/officeDocument/2006/relationships/styles" Target="styles.xml"/><Relationship Id="rId4" Type="http://schemas.openxmlformats.org/officeDocument/2006/relationships/customXml" Target="../customXml/item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Personnalisé 3">
      <a:dk1>
        <a:sysClr val="windowText" lastClr="000000"/>
      </a:dk1>
      <a:lt1>
        <a:srgbClr val="000000"/>
      </a:lt1>
      <a:dk2>
        <a:srgbClr val="FFFFFF"/>
      </a:dk2>
      <a:lt2>
        <a:srgbClr val="FFFFFF"/>
      </a:lt2>
      <a:accent1>
        <a:srgbClr val="FFFFFF"/>
      </a:accent1>
      <a:accent2>
        <a:srgbClr val="FFFFFF"/>
      </a:accent2>
      <a:accent3>
        <a:srgbClr val="FFFFFF"/>
      </a:accent3>
      <a:accent4>
        <a:srgbClr val="FFFFFF"/>
      </a:accent4>
      <a:accent5>
        <a:srgbClr val="FFFFFF"/>
      </a:accent5>
      <a:accent6>
        <a:srgbClr val="FFFFFF"/>
      </a:accent6>
      <a:hlink>
        <a:srgbClr val="000000"/>
      </a:hlink>
      <a:folHlink>
        <a:srgbClr val="000000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460941635167C4E92D7013765FA2C61" ma:contentTypeVersion="11" ma:contentTypeDescription="Crée un document." ma:contentTypeScope="" ma:versionID="6e22e2e587be42ac012da03da3b9d6a3">
  <xsd:schema xmlns:xsd="http://www.w3.org/2001/XMLSchema" xmlns:xs="http://www.w3.org/2001/XMLSchema" xmlns:p="http://schemas.microsoft.com/office/2006/metadata/properties" xmlns:ns2="1a6600e8-50d1-4c08-8a35-a48b5206922a" xmlns:ns3="a57d6f4c-7473-4cc8-a13e-7f34640724ad" targetNamespace="http://schemas.microsoft.com/office/2006/metadata/properties" ma:root="true" ma:fieldsID="7b3e4647e851d64e50634b6fcead0178" ns2:_="" ns3:_="">
    <xsd:import namespace="1a6600e8-50d1-4c08-8a35-a48b5206922a"/>
    <xsd:import namespace="a57d6f4c-7473-4cc8-a13e-7f34640724a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a6600e8-50d1-4c08-8a35-a48b5206922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Balises d’images" ma:readOnly="false" ma:fieldId="{5cf76f15-5ced-4ddc-b409-7134ff3c332f}" ma:taxonomyMulti="true" ma:sspId="b5422d28-2b14-4244-84ac-66cda42f003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57d6f4c-7473-4cc8-a13e-7f34640724ad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5fe7e43b-a929-4a73-a65b-0c97e1cfc9e0}" ma:internalName="TaxCatchAll" ma:showField="CatchAllData" ma:web="a57d6f4c-7473-4cc8-a13e-7f34640724a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a6600e8-50d1-4c08-8a35-a48b5206922a">
      <Terms xmlns="http://schemas.microsoft.com/office/infopath/2007/PartnerControls"/>
    </lcf76f155ced4ddcb4097134ff3c332f>
    <TaxCatchAll xmlns="a57d6f4c-7473-4cc8-a13e-7f34640724ad" xsi:nil="true"/>
  </documentManagement>
</p:properties>
</file>

<file path=customXml/itemProps1.xml><?xml version="1.0" encoding="utf-8"?>
<ds:datastoreItem xmlns:ds="http://schemas.openxmlformats.org/officeDocument/2006/customXml" ds:itemID="{A37FD071-A224-462B-9C3A-DAAC43E8359C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E86A8473-1C45-45F8-B44D-ECB826769A1C}"/>
</file>

<file path=customXml/itemProps3.xml><?xml version="1.0" encoding="utf-8"?>
<ds:datastoreItem xmlns:ds="http://schemas.openxmlformats.org/officeDocument/2006/customXml" ds:itemID="{A8D24D74-8A0E-48E3-B037-188F5831D753}"/>
</file>

<file path=customXml/itemProps4.xml><?xml version="1.0" encoding="utf-8"?>
<ds:datastoreItem xmlns:ds="http://schemas.openxmlformats.org/officeDocument/2006/customXml" ds:itemID="{BBA4D2D9-2FF8-43D0-8D72-AFC318D10094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219</TotalTime>
  <Pages>15</Pages>
  <Words>85047</Words>
  <Characters>467763</Characters>
  <Application>Microsoft Office Word</Application>
  <DocSecurity>0</DocSecurity>
  <Lines>3898</Lines>
  <Paragraphs>1103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2" baseType="lpstr">
      <vt:lpstr>Safety Data Sheet (SDS), EU</vt:lpstr>
      <vt:lpstr>SDS EU (Reach Annex II)</vt:lpstr>
    </vt:vector>
  </TitlesOfParts>
  <Company>Lisam Systems</Company>
  <LinksUpToDate>false</LinksUpToDate>
  <CharactersWithSpaces>551707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labsas</dc:creator>
  <cp:lastModifiedBy>Clément Duhin</cp:lastModifiedBy>
  <cp:revision>285</cp:revision>
  <cp:lastPrinted>2019-08-29T12:09:00Z</cp:lastPrinted>
  <dcterms:created xsi:type="dcterms:W3CDTF">2024-07-24T11:13:00Z</dcterms:created>
  <dcterms:modified xsi:type="dcterms:W3CDTF">2026-03-13T08:31:00Z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1577a6f721c214480a7a74e28467b54028004a027ad5cc481df03bd4985eb7de</vt:lpwstr>
  </property>
  <property fmtid="{D5CDD505-2E9C-101B-9397-08002B2CF9AE}" pid="3" name="ContentTypeId">
    <vt:lpwstr>0x0101002460941635167C4E92D7013765FA2C61</vt:lpwstr>
  </property>
</Properties>
</file>