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iris popcorn 10%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XXXX-XXXX-XXXX-XXXX (indiquer ici votre n° UFI)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  <w:tr w14:paraId="013F4127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Może powodować reakcję alergiczną skóry. Działa szkodliwie na organizmy wodne, powodując długotrwałe skutki.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1-(1,2,3,4,5,6,7,8-octahydro-2,3,8,8-tetramethyl-2-naphthyl)ethan-1-one; alpha-iso-methylionone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H317 - Może powodować alergię skórną.</w:t>
              <w:br/>
              <w:t>H412 - Szkodliwy dla organizmów wodnych, powoduje długoterminowe skutki niepożądane.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P273 - Unikać uwalniania do środowiska.</w:t>
              <w:br/>
              <w:t>P302+P352 - W PRZYPADKU KONTAKTU ZE SKÓRĄ: obficie spłukać wodą i mydłem.</w:t>
              <w:br/>
              <w:t>P333+P313 - W przypadku podrażnienia lub wysypki skórnej: skonsultować się z lekarzem.</w:t>
              <w:br/>
              <w:t>P501 - Zawartość/pojemnik usuwać do centrum sortowania, zgodnie z lokalnymi przepisami.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1-(1,2,3,4,5,6,7,8-octahydro-2,3,8,8-tetramethyl-2-naphthyl)ethan-1-one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54464-57-2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259-174-3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1,739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1, H410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alpha-iso-methylionone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127-51-5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204-846-3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1,409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2, H411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ethylene brassylate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105-95-3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203-347-8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1,304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Aquatic Chronic 3, H412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Brak dodatkowych informacji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Kwiatowy. Irydescencyjny. Gourmand.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423 (Acute Oral toxicity - Acute Toxic Class Method)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ethylene brassylate (105-95-3)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5000 mg/kg masy ciała Animal: rat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010A81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7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2A0D880C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6CC585F5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43265E28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31F7069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5,44 Temp.: 30 °C Concentration: 1 other</w:t>
            </w:r>
            <w:r w:rsidRPr="0069446B">
              <w:rPr>
                <w:rFonts w:hint="eastAsia"/>
                <w:noProof/>
                <w:lang w:eastAsia="ja-JP"/>
              </w:rPr>
              <w:t>: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69A14D6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4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701E277D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58CDE2D1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0CE292D2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6B272BF2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5,44 Temp.: 30 °C Concentration: 1 other</w:t>
            </w:r>
            <w:r w:rsidRPr="0069446B">
              <w:rPr>
                <w:rFonts w:hint="eastAsia"/>
                <w:noProof/>
                <w:lang w:eastAsia="ja-JP"/>
              </w:rPr>
              <w:t>: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 mg/kg masy ciała Animal: rat, Animal sex: male, Guideline: OECD Guideline 408 (Repeated Dose 90-Day Oral Toxicity Study in Rodents)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50 mg/kg masy ciała Animal: rat,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ethylene brassylate (105-95-3)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masy ciała Animal: rat, Guideline: OECD Guideline 407 (Repeated Dose 28-Day Oral Toxicity Study in Rodents)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iris popcorn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 szkodliwie na organizmy wodne, powodując długotrwałe skutki.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10,9 mg/l Test organisms (species): Oncorhynchus mykiss (previous name: Salmo gairdneri)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ethylene brassylate (105-95-3)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1,23 mg/l Test organisms (species): Danio rerio (previous name: Brachydanio rerio)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2,13 mg/l Test organisms (species): Danio rerio (previous name: Brachydanio rerio)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6,94 mg/l Test organisms (species): Desmodesmus subspicatus (previous name: Scenedesmus subspicatus)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14,579 mg/l Test organisms (species): Desmodesmus subspicatus (previous name: Scenedesmus subspicatus)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0,788 mg/l Test organisms (species): other: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iris popcorn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1-(1,2,3,4,5,6,7,8-octahydro-2,3,8,8-tetramethyl-2-naphthyl)ethan-1-one (54464-57-2)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łatwo biodegradacji.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ethylene brassylate (105-95-3)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HP14 - »Ekotoksyczne«: odpady, które stanowią lub mogą stanowić bezpośrednie lub opóźnione zagrożenie dla co najmniej jednego elementu środowiska.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2.1–2.4, 2.6 i 2.7, 2.8 typy A i B, klasy 2.9, 2.10, 2.12, klasa 2.13 kategorie 1 i 2, klasa 2.14 kategorie 1 i 2 oraz klasa 2.15 typy A–F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ethylene brassylate ; 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1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wodnych, powoduje szkodliwe skutki w długim okresie.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  <w:tr w14:paraId="76B6D772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24.07.2026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24.07.2026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iris popcorn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iris popcorn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24.07.2026   Wersja: 1.0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53F916E-9A93-4170-91DA-D60447416579}"/>
</file>

<file path=customXml/itemProps3.xml><?xml version="1.0" encoding="utf-8"?>
<ds:datastoreItem xmlns:ds="http://schemas.openxmlformats.org/officeDocument/2006/customXml" ds:itemID="{B7FEB255-9036-462F-B055-FBB92C2243FC}"/>
</file>

<file path=customXml/itemProps4.xml><?xml version="1.0" encoding="utf-8"?>
<ds:datastoreItem xmlns:ds="http://schemas.openxmlformats.org/officeDocument/2006/customXml" ds:itemID="{F15C9761-3664-465C-BCB3-6DBAE2A428C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12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