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halloween 10%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XXXX-XXXX-XXXX-XXXX (indiquer ici votre n° UFI)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  <w:tr w14:paraId="013F4127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Może powodować reakcję alergiczną skóry. Działa toksycznie na organizmy wodne, powodując długotrwałe skutki.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Piktogramy określające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3" name="" descr="GHS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GHS09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Hasło ostrzegawcze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Uwaga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Zawiera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1-(1,2,3,4,5,6,7,8-octahydro-2,3,8,8-tetramethyl-2-naphthyl)ethan-1-one; cashmeran; 3,7-dimethylnona-1,6-dien-3-ol; benzyl salicylate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H317 - Może powodować alergię skórną.</w:t>
              <w:br/>
              <w:t>H411 - Działa toksycznie na organizmy wodne, powodując długotrwałe skutki.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P273 - Unikać uwalniania do środowiska.</w:t>
              <w:br/>
              <w:t>P302+P352 - W PRZYPADKU KONTAKTU ZE SKÓRĄ: obficie spłukać wodą i mydłem.</w:t>
              <w:br/>
              <w:t>P333+P313 - W przypadku podrażnienia lub wysypki skórnej: skonsultować się z lekarzem.</w:t>
              <w:br/>
              <w:t>P501 - Zawartość/pojemnik usuwać do centrum sortowania, zgodnie z lokalnymi przepisami.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F82798" w:rsidRPr="0069446B" w:rsidP="00A727C2" w14:paraId="2F7B68FE" w14:textId="77777777">
      <w:pPr>
        <w:pStyle w:val="SDSTextNormal"/>
      </w:pPr>
      <w:bookmarkStart w:id="1" w:name="_Hlk54075109"/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13196026" w14:textId="77777777" w:rsidTr="0069446B">
        <w:tblPrEx>
          <w:tblW w:w="10490" w:type="dxa"/>
          <w:tblLayout w:type="fixed"/>
          <w:tblLook w:val="04A0"/>
        </w:tblPrEx>
        <w:trPr>
          <w:trHeight w:val="20"/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47BAF" w:rsidRPr="0069446B" w:rsidP="006A5033" w14:paraId="1A60EAB8" w14:textId="6DC03C1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Składnik</w:t>
            </w:r>
          </w:p>
        </w:tc>
      </w:tr>
      <w:tr w14:paraId="23F93DF0" w14:textId="77777777" w:rsidTr="0069446B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C229FC" w14:paraId="31F2666E" w14:textId="005CD67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niespełniająca(-e) kryteriów PBT rozporządzenia REACH, zgodnie z załącznikiem XIII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9B5935" w14:paraId="3E334B8C" w14:textId="77494AA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1,3,4,6,7,8-hexahydro-4,6,6,7,8,8-hexamethylindeno[5,6-c]pyran (1222-05-5)</w:t>
            </w:r>
          </w:p>
        </w:tc>
      </w:tr>
      <w:tr w14:paraId="23F93DF1" w14:textId="77777777" w:rsidTr="0069446B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C229FC" w14:textId="005CD67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niespełniająca(-e) kryteriów vPvB rozporządzenia REACH, zgodnie z załącznikiem XIII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9B5935" w14:textId="77494AA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1,3,4,6,7,8-hexahydro-4,6,6,7,8,8-hexamethylindeno[5,6-c]pyran (1222-05-5)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2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2"/>
    </w:tbl>
    <w:p w:rsidR="00B072A8" w:rsidRPr="0069446B" w:rsidP="00B072A8" w14:paraId="7788D936" w14:textId="77777777">
      <w:pPr>
        <w:pStyle w:val="SDSTextBlankLine"/>
      </w:pPr>
    </w:p>
    <w:bookmarkEnd w:id="1"/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1-(1,2,3,4,5,6,7,8-octahydro-2,3,8,8-tetramethyl-2-naphthyl)ethan-1-one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54464-57-2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259-174-3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1, H410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1,3,4,6,7,8-hexahydro-4,6,6,7,8,8-hexamethylindeno[5,6-c]pyran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1222-05-5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214-946-9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603-212-00-7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Aquatic Chronic 3, H412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salicylate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118-58-1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204-262-9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607-754-00-5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2, H319</w:t>
              <w:br/>
              <w:t>Skin Sens. 1B, H317</w:t>
              <w:br/>
              <w:t>Aquatic Chronic 3, H412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3,7-dimethylnona-1,6-dien-3-ol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10339-55-6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233-732-6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1-(5,6,7,8-tetrahydro-3,5,5,6,8,8-hexamethyl-2-naphthyl)ethan-1-one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1506-02-1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203-966-3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Aquatic Acute 1, H400</w:t>
              <w:br/>
              <w:t>Aquatic Chronic 1, H410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cis-3-hexenyl salicylate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65405-77-8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265-745-8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0,118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Repr. 2, H361</w:t>
              <w:br/>
              <w:t>Aquatic Acute 1, H400</w:t>
              <w:br/>
              <w:t>Aquatic Chronic 2, H411</w:t>
            </w:r>
          </w:p>
        </w:tc>
      </w:tr>
      <w:tr w14:paraId="73AD14F4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cashmeran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33704-61-9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251-649-3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  <w:br/>
              <w:t>Aquatic Chronic 2, H411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Umyj skórę dużą ilością wody. Zdjąć zanieczyszczoną odzież. W przypadku wystąpienia podrażnienia skóry lub wysypki: Zasięgnąć porady/zgłosić się pod opiekę lekarza.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Może powodować reakcję alergiczną skóry.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Wentyluj obszar wycieku. Unikać kontaktu ze skórą i z oczami. Unikać wdychania pyłu/dymu/gazu/mgły/par/rozpylonej cieczy.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wyciek.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Unikać kontaktu ze skórą i z oczami. Unikać wdychania pyłu/dymu/gazu/mgły/par/rozpylonej cieczy.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Zanieczyszczonej odzieży ochronnej nie wynosić poza miejsce pracy. Wyprać zanieczyszczoną odzież przed ponownym użyciem. 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Brak dodatkowych informacji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Cypr. Kwiatowy. rosa. konwalia. Piżmo.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cashmeran (33704-61-9)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2685 mg/kg masy ciała Animal: rat, Animal sex: female, Guideline: OECD Guideline 401 (Acute Oral Toxicity), 95% CL: 2043 - 3529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3,7-dimethylnona-1,6-dien-3-ol (10339-55-6)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5283 mg/kg masy ciała Animal: mouse, Animal sex: male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rabbit, Guideline: other: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1 mg/l air Animal: rat, Guideline: OECD Guideline 403 (Acute Inhalation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1-(5,6,7,8-tetrahydro-3,5,5,6,8,8-hexamethyl-2-naphthyl)ethan-1-one (1506-02-1)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401 (Acute Oral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cis-3-hexenyl salicylate (65405-77-8)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rabbit, Guideline: EU Method B.3 (Acute Toxicity (Dermal))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E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423 (Acute Oral toxicity - Acute Toxic Class Method)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  <w:tr w14:paraId="05EDDE1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5,04 mg/l air Animal: rat, Guideline: OECD Guideline 403 (Acute Inhalation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F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6700D31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rabbit, Guideline: EU Method B.3 (Acute Toxicity (Dermal))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alergię skórną.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cashmeran (33704-61-9)</w:t>
            </w:r>
          </w:p>
        </w:tc>
      </w:tr>
      <w:tr w14:paraId="08D78BFC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3C666EE" w14:textId="38EA02F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(zwierzę/samiec,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D678EA0" w14:textId="247DFFE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150 mg/kg masy ciała Animal: rat, Animal sex: male, Guideline: OECD Guideline 421 (Reproduction / Developmental Toxicity Screening Test)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1875 mg/kg masy ciała Animal: rat, Animal sex: female, Guideline: OECD Guideline 421 (Reproduction / Developmental Toxicity Screening Test)</w:t>
            </w:r>
          </w:p>
        </w:tc>
      </w:tr>
      <w:tr w14:paraId="7F80DA22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ABE7414" w14:textId="39CCFB4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(zwierzę/samiec, F1)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777F1B7" w14:textId="10B7482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1875 mg/kg masy ciała Animal: rat, Animal sex: male, Guideline: OECD Guideline 421 (Reproduction / Developmental Toxicity Screening Test)</w:t>
            </w:r>
          </w:p>
        </w:tc>
      </w:tr>
    </w:tbl>
    <w:p w:rsidR="00827634" w:rsidRPr="0069446B" w:rsidP="002B741C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5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3,7-dimethylnona-1,6-dien-3-ol (10339-55-6)</w:t>
            </w:r>
          </w:p>
        </w:tc>
      </w:tr>
      <w:tr w14:paraId="08D78BFD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8EA02F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(zwierzę/samiec,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47DFFE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750 mg/kg masy ciała Animal: rat, Animal sex: male, Guideline: OECD Guideline 421 (Reproduction / Developmental Toxicity Screening Test)</w:t>
            </w:r>
          </w:p>
        </w:tc>
      </w:tr>
    </w:tbl>
    <w:p w:rsidR="00827634" w:rsidRPr="0069446B" w:rsidP="002B741C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6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7F5CEB5F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 mg/kg masy ciała Animal: rat, Animal sex: female, Guideline: OECD Guideline 421 (Reproduction / Developmental Toxicity Screening Test)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cashmeran (33704-61-9)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 mg/kg masy ciała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3,7-dimethylnona-1,6-dien-3-ol (10339-55-6)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masy ciała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cis-3-hexenyl salicylate (65405-77-8)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200 mg/kg masy ciała Animal: rat, Guideline: OECD Guideline 422 (Combined Repeated Dose Toxicity Study with the Reproduction / Developmental Toxicity Screening Test)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C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07CBBCD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150 mg/kg masy ciała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D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07CBBCD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177 mg/kg masy ciała Animal: rat, Guideline: OECD Guideline 408 (Repeated Dose 90-Day Oral Toxicity Study in Rodents)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halloween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1-(5,6,7,8-tetrahydro-3,5,5,6,8,8-hexamethyl-2-naphthyl)ethan-1-one (1506-02-1)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 xml:space="preserve">4,4 mm²/s Temp.: '40°C' </w:t>
            </w:r>
            <w:r w:rsidRPr="0069446B">
              <w:rPr>
                <w:rFonts w:hint="eastAsia"/>
                <w:noProof/>
                <w:lang w:eastAsia="ja-JP"/>
              </w:rPr>
              <w:t>Parameter: 'kinematic viscosity (in mm²/s)'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3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3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 toksycznie na organizmy wodne, powodując długotrwałe skutki.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 toksycznie na organizmy wodne, powodując długotrwałe skutki.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cashmeran (33704-61-9)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1,7 mg/l Test organisms (species): Oryzias latipes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1,5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3,7-dimethylnona-1,6-dien-3-ol (10339-55-6)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24 mg/l Test organisms (species): Danio rerio (previous name: Brachydanio rerio)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13,3 mg/l Test organisms (species): Desmodesmus subspicatus (previous name: Scenedesmus subspicatus)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25,1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1-(5,6,7,8-tetrahydro-3,5,5,6,8,8-hexamethyl-2-naphthyl)ethan-1-one (1506-02-1)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550 mg/l Test organisms (species): Danio rerio (previous name: Brachydanio rerio)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0,02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0,023 mg/l Test organisms (species): Raphidocelis subcapitata (previous names: Pseudokirchneriella subcapitata, Selenastrum capricornutum)</w:t>
            </w:r>
          </w:p>
        </w:tc>
      </w:tr>
      <w:tr w14:paraId="61BDF10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98EAC62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(przewlekłe)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177F34F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0,22 mg/l Test organisms (species): Daphnia magna Duration: '21 d'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0,22 mg/l Test organisms (species): Daphnia magna Duration: '21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cis-3-hexenyl salicylate (65405-77-8)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0,65 mg/l Test organisms (species): Oncorhynchus mykiss (previous name: Salmo gairdneri)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0,6 mg/l Test organisms (species): Daphnia magna</w:t>
            </w:r>
          </w:p>
        </w:tc>
      </w:tr>
      <w:tr w14:paraId="66FAA3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0,61 mg/l Test organisms (species): Desmodesmus subspicatus (previous name: Scenedesmus subspicatus)</w:t>
            </w:r>
          </w:p>
        </w:tc>
      </w:tr>
      <w:tr w14:paraId="14947BF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0,28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562CCB6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0,95 mg/l Test organisms (species): Oryzias latipes</w:t>
            </w:r>
          </w:p>
        </w:tc>
      </w:tr>
      <w:tr w14:paraId="758D634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0,194 mg/l Test organisms (species): Daphnia magna</w:t>
            </w:r>
          </w:p>
        </w:tc>
      </w:tr>
      <w:tr w14:paraId="66FAA36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0,854 mg/l Test organisms (species): Raphidocelis subcapitata (previous names: Pseudokirchneriella subcapitata, Selenastrum capricornutum)</w:t>
            </w:r>
          </w:p>
        </w:tc>
      </w:tr>
      <w:tr w14:paraId="14947BF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0,723 mg/l Test organisms (species): Raphidocelis subcapitata (previous names: Pseudokirchneriella subcapitata, Selenastrum capricornutum)</w:t>
            </w:r>
          </w:p>
        </w:tc>
      </w:tr>
      <w:tr w14:paraId="61BDF10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(przewlekłe)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0,075 mg/l Test organisms (species): other aquatic crustacea: Duration: '5,5 d'</w:t>
            </w:r>
          </w:p>
        </w:tc>
      </w:tr>
      <w:tr w14:paraId="4F25074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0,111 mg/l Test organisms (species): Daphnia magna Duration: '21 d'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0,068 mg/l Test organisms (species): Pimephales promelas Duration: '36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562CCB6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1,03 mg/l Test organisms (species): Danio rerio (previous name: Brachydanio rerio)</w:t>
            </w:r>
          </w:p>
        </w:tc>
      </w:tr>
      <w:tr w14:paraId="758D634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1,16 mg/l Test organisms (species): Daphnia magna</w:t>
            </w:r>
          </w:p>
        </w:tc>
      </w:tr>
      <w:tr w14:paraId="66FAA36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0,691 mg/l Test organisms (species): Raphidocelis subcapitata (previous names: Pseudokirchneriella subcapitata, Selenastrum capricornutum)</w:t>
            </w:r>
          </w:p>
        </w:tc>
      </w:tr>
      <w:tr w14:paraId="14947BF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1,29 mg/l Test organisms (species): Raphidocelis subcapitata (previous names: Pseudokirchneriella subcapitata, Selenastrum capricornutum)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halloween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1-(1,2,3,4,5,6,7,8-octahydro-2,3,8,8-tetramethyl-2-naphthyl)ethan-1-one (54464-57-2)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łatwo biodegradacji.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cashmeran (33704-61-9)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3,7-dimethylnona-1,6-dien-3-ol (10339-55-6)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1-(5,6,7,8-tetrahydro-3,5,5,6,8,8-hexamethyl-2-naphthyl)ethan-1-one (1506-02-1)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cis-3-hexenyl salicylate (65405-77-8)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9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2D6A99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65F46652" w14:textId="77777777" w:rsidTr="000B54DE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paraId="16EB8FB2" w14:textId="2F7C465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Składnik</w:t>
            </w:r>
          </w:p>
        </w:tc>
      </w:tr>
      <w:tr w14:paraId="289CAF46" w14:textId="77777777" w:rsidTr="000B54D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paraId="6C063CA4" w14:textId="0A1F999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niespełniająca(-e) kryteriów PBT rozporządzenia REACH, zgodnie z załącznikiem XIII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paraId="2199E96D" w14:textId="5272AD0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1,3,4,6,7,8-hexahydro-4,6,6,7,8,8-hexamethylindeno[5,6-c]pyran (1222-05-5)</w:t>
            </w:r>
          </w:p>
        </w:tc>
      </w:tr>
      <w:tr w14:paraId="289CAF47" w14:textId="77777777" w:rsidTr="000B54D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textId="0A1F999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niespełniająca(-e) kryteriów vPvB rozporządzenia REACH, zgodnie z załącznikiem XIII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textId="5272AD0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1,3,4,6,7,8-hexahydro-4,6,6,7,8,8-hexamethylindeno[5,6-c]pyran (1222-05-5)</w:t>
            </w:r>
          </w:p>
        </w:tc>
      </w:tr>
    </w:tbl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4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4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  <w:tr w14:paraId="5D933C8B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396D712" w14:textId="22C36D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HP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C5B82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36E8F1" w14:textId="3C58ABB6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HP14 - »Ekotoksyczne«: odpady, które stanowią lub mogą stanowić bezpośrednie lub opóźnione zagrożenie dla co najmniej jednego elementu środowiska.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ED4D5D" w14:textId="25B08E4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1BC80EF" w14:textId="7A2CC21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6B86CA7" w14:textId="56FB70B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A0F5004" w14:textId="157C5160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D3F9BF8" w14:textId="651C4E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C14AD42" w14:textId="4B0F8195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326E0AF" w14:textId="2753B468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4914620" w14:textId="73D8CAF2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682360C" w14:textId="4A929E53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2054AE9" w14:textId="22EA5203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</w:tr>
      <w:tr w14:paraId="2D4DA756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1993331" w14:textId="1F46B6D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Opis dokumentu przewozowego</w:t>
            </w:r>
          </w:p>
        </w:tc>
      </w:tr>
      <w:tr w14:paraId="23F8B68D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FB5D91C" w14:textId="29759C87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 , 9, III, (-)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78CBD40" w14:textId="14EA6B54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N.O.S., 9, III, MARINE POLLUTANT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9AB1AA9" w14:textId="0E91CD3A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n.o.s., 9, 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A16EB1" w14:textId="05C681D5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N.O.S., 9, 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F0B31A" w14:textId="53BD875E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N.O.S., 9, III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C6274D1" w14:textId="3ECB3FA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4048FAE" w14:textId="0F19844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8931CD" w14:textId="0F06CCD2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37767EE" w14:textId="1A0F27D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3F89859" w14:textId="016F167D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</w:tr>
      <w:tr w14:paraId="2936D798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AB36F21" w14:textId="4FF7FB55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05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07" name="" descr="Oznaczenie substancji niebezpiecznej dla środowiska (ADR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C10B911" w14:textId="152AA91A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09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11" name="" descr="Oznaczenie substancji niebezpiecznej dla środowiska (IMDG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67DFB03" w14:textId="5C66CEF0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13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15" name="" descr="Oznaczenie substancji niebezpiecznej dla środowiska (IATA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6AFCBCB" w14:textId="1B7CD774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17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7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19" name="" descr="Oznaczenie substancji niebezpiecznej dla środowiska (ADN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9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7E70BBA" w14:textId="3BF78784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21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23" name="" descr="Oznaczenie substancji niebezpiecznej dla środowiska (RID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4D8DF0C" w14:textId="7097027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5EEE167" w14:textId="6DD4DF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F38D418" w14:textId="5D4E59D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1A8B829" w14:textId="3E51E45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36830C0" w14:textId="32E285E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8A62DD" w14:textId="5BDD2E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Produkt niebezpieczny dla środowiska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Tak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76E3359" w14:textId="437F1D40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Produkt niebezpieczny dla środowiska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Tak</w:t>
            </w:r>
          </w:p>
          <w:p w:rsidR="00E5555B" w:rsidRPr="0069446B" w:rsidP="00CB352E" w14:paraId="59B4C75B" w14:textId="3A38D38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Zanieczyszczenia morskie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Tak</w:t>
            </w:r>
          </w:p>
          <w:p w:rsidR="00C93EB0" w:rsidRPr="0069446B" w:rsidP="00C93EB0" w14:paraId="3E1963A9" w14:textId="2D18F11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Nr EmS (Ogień)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F-A</w:t>
            </w:r>
          </w:p>
          <w:p w:rsidR="00C93EB0" w:rsidRPr="0069446B" w:rsidP="00C93EB0" w14:paraId="6F11279A" w14:textId="6068406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Nr EmS (Rozlanie)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S-F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9129586" w14:textId="7AA847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Produkt niebezpieczny dla środowiska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Tak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EFCA85A" w14:textId="632AB2C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Produkt niebezpieczny dla środowiska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Tak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CCE3966" w14:textId="6009C27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Produkt niebezpieczny dla środowiska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Tak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44AE5D7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C9EE433" w14:textId="3B7BB65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Kod klasyfikacyjny (ADR)</w:t>
            </w:r>
            <w:r w:rsidRPr="0069446B">
              <w:rPr>
                <w:noProof w:val="0"/>
                <w:lang w:val="fr-BE"/>
              </w:rPr>
              <w:t xml:space="preserve"> 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A558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04726F6" w14:textId="2F447EFF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M7</w:t>
            </w:r>
          </w:p>
        </w:tc>
      </w:tr>
      <w:tr w14:paraId="1F5BCB4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0459878" w14:textId="52093A3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8F718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801969" w14:textId="73A8E5D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274, 335, 375, 601</w:t>
            </w:r>
          </w:p>
        </w:tc>
      </w:tr>
      <w:tr w14:paraId="48D982E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F923FA2" w14:textId="7B5F05C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Ilości ograniczone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89FDF5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8484DB2" w14:textId="4FDDA71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5kg</w:t>
            </w:r>
          </w:p>
        </w:tc>
      </w:tr>
      <w:tr w14:paraId="0F18299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B7EA3B7" w14:textId="74B0CA1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Ilości wyłączone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45B833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5C69A3E" w14:textId="534A483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7D963174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D017E39" w14:textId="5B6E3F5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pakowania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D5412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D61D788" w14:textId="10094F4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P002, IBC08, LP02, R001</w:t>
            </w:r>
          </w:p>
        </w:tc>
      </w:tr>
      <w:tr w14:paraId="2BED68D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5F42010" w14:textId="2801F530">
            <w:pPr>
              <w:pStyle w:val="SDSTableTextNormal"/>
              <w:rPr>
                <w:noProof w:val="0"/>
                <w:lang w:val="nl-BE"/>
              </w:rPr>
            </w:pPr>
            <w:r w:rsidRPr="0069446B" w:rsidR="00FA7F7F">
              <w:rPr>
                <w:noProof/>
                <w:lang w:val="nl-BE"/>
              </w:rPr>
              <w:t>Przepisy szczególne pakowania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7EAF1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4102F24" w14:textId="215FBEA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PP12, B3</w:t>
            </w:r>
          </w:p>
        </w:tc>
      </w:tr>
      <w:tr w14:paraId="1F5FBAE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DC1A15" w14:textId="7CB827F2">
            <w:pPr>
              <w:pStyle w:val="SDSTableTextNormal"/>
              <w:rPr>
                <w:noProof w:val="0"/>
                <w:lang w:val="nl-BE"/>
              </w:rPr>
            </w:pPr>
            <w:r w:rsidRPr="0069446B" w:rsidR="00FA7F7F">
              <w:rPr>
                <w:noProof/>
                <w:lang w:val="nl-BE"/>
              </w:rPr>
              <w:t>Przepisy dotyczące pakowania razem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FE17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85A684A" w14:textId="4323B07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MP10</w:t>
            </w:r>
          </w:p>
        </w:tc>
      </w:tr>
      <w:tr w14:paraId="4CA4F26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91BF21" w14:textId="1EE4BCD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Instrukcje dla cystern przenośnych i kontenerów do przewozu luzem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05E29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77C7519" w14:textId="50B7DBB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T1, BK1, BK2, BK3</w:t>
            </w:r>
          </w:p>
        </w:tc>
      </w:tr>
      <w:tr w14:paraId="4EF6D0A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5688F" w14:textId="16F7DB8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Przepisy szczególne dla cystern przenośnych i kontenerów do przewozu luzem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7B926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5120280" w14:textId="7A9498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TP33</w:t>
            </w:r>
          </w:p>
        </w:tc>
      </w:tr>
      <w:tr w14:paraId="76F9086C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DAF5CB9" w14:textId="2A2FE02C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Kod cysterny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B851F0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D04A9F6" w14:textId="1CBEEF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SGAV, LGBV</w:t>
            </w:r>
          </w:p>
        </w:tc>
      </w:tr>
      <w:tr w14:paraId="004E9F5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0DB9F2C" w14:textId="03CB1D5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Pojazd do przewozu cystern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4765F6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C360AF1" w14:textId="70B9DA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</w:t>
            </w:r>
          </w:p>
        </w:tc>
      </w:tr>
      <w:tr w14:paraId="4C8122A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34278C8" w14:textId="7DAD25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transportowa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8207DC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18528F5" w14:textId="58A6429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</w:t>
            </w:r>
          </w:p>
        </w:tc>
      </w:tr>
      <w:tr w14:paraId="3206B462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11B7734" w14:textId="1BE6F8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Przepisy szczególne dotyczące przewozu - Sztuki przesyłki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5B8B62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308261" w14:textId="5CA61B4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V13</w:t>
            </w:r>
          </w:p>
        </w:tc>
      </w:tr>
      <w:tr w14:paraId="416BDC3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642D1DE" w14:textId="01F71E70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Przepisy szczególne dotyczące przewozu - Przewóz luzem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7A095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C42FD5" w14:textId="18E8C92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VC1, VC2</w:t>
            </w:r>
          </w:p>
        </w:tc>
      </w:tr>
      <w:tr w14:paraId="2FAAF2F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1EB0729" w14:textId="124ED26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Przepisy szczególne dotyczące przewozu – Załadunek, rozładunek i manipulowanie ładunkiem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07E950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328CF70" w14:textId="0137A57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CV13</w:t>
            </w:r>
          </w:p>
        </w:tc>
      </w:tr>
      <w:tr w14:paraId="0830C86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117D38" w14:textId="16C156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rozpoznawczy zagrożenia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6FD8F2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68D143" w14:textId="02722A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90</w:t>
            </w:r>
          </w:p>
        </w:tc>
      </w:tr>
      <w:tr w14:paraId="76444D75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283E294" w14:textId="2E2A68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Pomarańczowe tabliczki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89825D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FF071A2" w14:textId="6AFBBA97">
            <w:pPr>
              <w:pStyle w:val="SDSTableTextNormal"/>
              <w:rPr>
                <w:noProof w:val="0"/>
              </w:rPr>
            </w:pPr>
            <w:r w:rsidRPr="0069446B" w:rsidR="00FA7F7F">
              <w:drawing>
                <wp:inline>
                  <wp:extent cx="762000" cy="571500"/>
                  <wp:docPr id="100025" name="" descr="Pomarańczowe tabliczk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EF741C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55C7A37" w14:textId="105388A3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Kod ograniczeń przewozu przez tunele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7C95B6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2C587CB" w14:textId="18068EC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-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435CC70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28942C9" w14:textId="23D842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6D3FA2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2F870D" w14:textId="6C06FE8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274, 335, 375, 966, 967, 969</w:t>
            </w:r>
          </w:p>
        </w:tc>
      </w:tr>
      <w:tr w14:paraId="7B014EB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94B3D90" w14:textId="005926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Ograniczone ilości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85B31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234B49A" w14:textId="324DF9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 kg</w:t>
            </w:r>
          </w:p>
        </w:tc>
      </w:tr>
      <w:tr w14:paraId="6876BE6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C3582FE" w14:textId="481841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Ilości wyłączone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BEF334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28DE429" w14:textId="507C979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095C013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744B04" w14:textId="12ACFC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dotyczące opakowania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E6EB6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84D5253" w14:textId="35DF85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LP02, P002</w:t>
            </w:r>
          </w:p>
        </w:tc>
      </w:tr>
      <w:tr w14:paraId="1F98A98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9A64968" w14:textId="54A885D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Przepisy szczególne dotyczące opakowania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B5AF2B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B1F6CAB" w14:textId="0A4A51E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PP12</w:t>
            </w:r>
          </w:p>
        </w:tc>
      </w:tr>
      <w:tr w14:paraId="5AAB2F6E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EAC4582" w14:textId="1611A0B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Instrukcje pakowania w kontenerach IBC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1F35F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096F7BF" w14:textId="548BC0E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IBC08</w:t>
            </w:r>
          </w:p>
        </w:tc>
      </w:tr>
      <w:tr w14:paraId="742A506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4476F04" w14:textId="313C68B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IBC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37AE76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0C83D5" w14:textId="0AACDA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B3</w:t>
            </w:r>
          </w:p>
        </w:tc>
      </w:tr>
      <w:tr w14:paraId="4DBF341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65A7674" w14:textId="6F61FF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dotyczące cystern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7EF2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C1B48A8" w14:textId="3EF0BC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BK1, BK2, BK3, T1</w:t>
            </w:r>
          </w:p>
        </w:tc>
      </w:tr>
      <w:tr w14:paraId="08A02F97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B3F29A2" w14:textId="4583BA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dot. zbiorników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2CF1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4324C26" w14:textId="0BD3217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TP33</w:t>
            </w:r>
          </w:p>
        </w:tc>
      </w:tr>
      <w:tr w14:paraId="41FE9C5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935FB25" w14:textId="20ECD93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rozmieszczenia ładunku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6F0C21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D51B0F5" w14:textId="4049655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</w:t>
            </w:r>
          </w:p>
        </w:tc>
      </w:tr>
      <w:tr w14:paraId="351FC7F2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FC0A0D4" w14:textId="1EC652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Przechowywanie i postępowanie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BE6BC1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CA4E04" w14:textId="5E9AB9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SW23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6353EB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F292387" w14:textId="3039B9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ilości wyjąwszy samoloty pasażerskie i towarowe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844EA7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6E33A03" w14:textId="3F30DD6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4DAED07C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3B399BE" w14:textId="2A31CF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Ilości ograniczone dla samolotów pasażerskich i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C1DEEC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35D4F10" w14:textId="66024B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Y956</w:t>
            </w:r>
          </w:p>
        </w:tc>
      </w:tr>
      <w:tr w14:paraId="71A9F9C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680FD50" w14:textId="406D0EDE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Maksymalna ilość netto w przypadku ograniczonej ilości dla samolotów pasażerskich i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82BED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BE09466" w14:textId="4F5AEE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30kgG</w:t>
            </w:r>
          </w:p>
        </w:tc>
      </w:tr>
      <w:tr w14:paraId="06F6ADB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0E0105A" w14:textId="1E9B7A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Instrukcje dot. opakowania dla samolotów pasażerskich i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EE004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08E2EF" w14:textId="79E341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956</w:t>
            </w:r>
          </w:p>
        </w:tc>
      </w:tr>
      <w:tr w14:paraId="3790EFD2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73E702" w14:textId="4B13ABF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Maksymalna ilość netto w przypadku ograniczonej ilości dla samolotów pasażerskich i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971FCC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4FC2128" w14:textId="6DE848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400kg</w:t>
            </w:r>
          </w:p>
        </w:tc>
      </w:tr>
      <w:tr w14:paraId="2A94B384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E4D2188" w14:textId="4ABB2E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Instrukcje dot. opakowania wyłącznie dla samolotów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00C3AD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03B3608" w14:textId="60EE23D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956</w:t>
            </w:r>
          </w:p>
        </w:tc>
      </w:tr>
      <w:tr w14:paraId="3A22A11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5B791B7" w14:textId="6E19D4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Maksymalna ilość netto wyłącznie dla samolotów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E5DED4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4638CF0" w14:textId="239326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400kg</w:t>
            </w:r>
          </w:p>
        </w:tc>
      </w:tr>
      <w:tr w14:paraId="38BB9EBE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8BABC7" w14:textId="497A7EF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249CDC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467447E" w14:textId="432084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A97, A158, A179, A197, A215</w:t>
            </w:r>
          </w:p>
        </w:tc>
      </w:tr>
      <w:tr w14:paraId="1E93C3F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0C5BA5D" w14:textId="535F86F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ERG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8B456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5F12135" w14:textId="3602FE0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9L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60845FE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CC29E7E" w14:textId="71D5C9D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Kod klasyfikacyjny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1472F7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2F51DC9" w14:textId="4216707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M7</w:t>
            </w:r>
          </w:p>
        </w:tc>
      </w:tr>
      <w:tr w14:paraId="4BA4BD3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160812D" w14:textId="38F5F9C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E488E2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81B90B" w14:textId="6FB236A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274, 335, 375, 601</w:t>
            </w:r>
          </w:p>
        </w:tc>
      </w:tr>
      <w:tr w14:paraId="22AC44B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9FC38EF" w14:textId="149515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Ograniczone ilości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C20DAA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710A7E" w14:textId="190DDA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 kg</w:t>
            </w:r>
          </w:p>
        </w:tc>
      </w:tr>
      <w:tr w14:paraId="6A3F985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5D5CCA5" w14:textId="4ADDAB0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Ilości wyłączone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18A27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A1CB459" w14:textId="1B79203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2189174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4C5266A" w14:textId="4A63CEF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Przewóz jest dozwolony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A5F89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E230BD0" w14:textId="1384B08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T* B**</w:t>
            </w:r>
          </w:p>
        </w:tc>
      </w:tr>
      <w:tr w14:paraId="13F6A8FB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34F1494" w14:textId="27D48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Wymagane wyposażenie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BD5291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B95269A" w14:textId="1A2574C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PP, A***</w:t>
            </w:r>
          </w:p>
        </w:tc>
      </w:tr>
      <w:tr w14:paraId="70BCB99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B7D99B1" w14:textId="23BAE14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Liczba niebieskich stożków/świateł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C7DEBE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5D0A7A8" w14:textId="4A18A3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</w:t>
            </w:r>
          </w:p>
        </w:tc>
      </w:tr>
      <w:tr w14:paraId="424F4FA7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3289C5E" w14:textId="472841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wymagania/Uwagi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0372C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75711B6" w14:textId="5A8F409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* Only in the molten state. ** For carriage in bulk see also 7.1.4.1. *** Only in the case of transport in bulk.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618AA11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F5F43AC" w14:textId="7AF6DD4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klasyfikacyjny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4B40B2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1DBA8D" w14:textId="4A74D0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M7</w:t>
            </w:r>
          </w:p>
        </w:tc>
      </w:tr>
      <w:tr w14:paraId="1B8C28B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E51EE1B" w14:textId="6F08B8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8284EF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6AF6D5" w14:textId="0397ADF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274, 335, 375, 601</w:t>
            </w:r>
          </w:p>
        </w:tc>
      </w:tr>
      <w:tr w14:paraId="26CBC11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B01C393" w14:textId="3EBFA71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Ograniczone ilości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DB8BDD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3588AA5" w14:textId="4CBB4A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5kg</w:t>
            </w:r>
          </w:p>
        </w:tc>
      </w:tr>
      <w:tr w14:paraId="0F4497D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1BB97F2" w14:textId="2297FC0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Ilości wyłączone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4C1242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942B0E" w14:textId="31ACE4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25C8426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582188D" w14:textId="1DEAA0E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dotyczące opakowania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F4C65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B68FD40" w14:textId="798C95E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P002, IBC08, LP02, R001</w:t>
            </w:r>
          </w:p>
        </w:tc>
      </w:tr>
      <w:tr w14:paraId="5CFB43D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EA89EE6" w14:textId="348163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dotyczące opakowania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5E48E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C3AF5F9" w14:textId="4961E4E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PP12, B3</w:t>
            </w:r>
          </w:p>
        </w:tc>
      </w:tr>
      <w:tr w14:paraId="45622CC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67A9DD" w14:textId="7E88EF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Specjalne przepisy związane z opakowaniem razem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9EC53A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A533697" w14:textId="4C3D2A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MP10</w:t>
            </w:r>
          </w:p>
        </w:tc>
      </w:tr>
      <w:tr w14:paraId="4CFB8CE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25C93AD" w14:textId="7DC4F8F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Instrukcje dotyczące ruchomych cystern oraz pojemników na odpady luzem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49A355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FCBD6A" w14:textId="54B948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T1, BK1, BK2, BK3</w:t>
            </w:r>
          </w:p>
        </w:tc>
      </w:tr>
      <w:tr w14:paraId="7E015E63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95994CB" w14:textId="3CC13A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Zalecenia specjalne, dotyczące ruchomych cystern oraz pojemników na odpady luzem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CAE1AE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4A934B" w14:textId="15A2B0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TP33</w:t>
            </w:r>
          </w:p>
        </w:tc>
      </w:tr>
      <w:tr w14:paraId="7189A57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58EFA5F" w14:textId="2855FC6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Kody cysterny dotyczące cystern RID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927D27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7C23C21" w14:textId="0A9E90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SGAV, LGBV</w:t>
            </w:r>
          </w:p>
        </w:tc>
      </w:tr>
      <w:tr w14:paraId="7A91ED0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DF5ECD1" w14:textId="305277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transportu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8AD2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EB400DD" w14:textId="43B38B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</w:t>
            </w:r>
          </w:p>
        </w:tc>
      </w:tr>
      <w:tr w14:paraId="07E511F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B3F4870" w14:textId="57F3F97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Zalecenia specjalne dotyczące transportu – paczki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5CAC65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F2775F5" w14:textId="3EF3DF7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W13</w:t>
            </w:r>
          </w:p>
        </w:tc>
      </w:tr>
      <w:tr w14:paraId="30CA56A7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9F01CE1" w14:textId="37E2135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Zalecenia specjalne dotyczące transportu – produkty luzem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B90DB4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F37F54C" w14:textId="040A70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VC1, VC2</w:t>
            </w:r>
          </w:p>
        </w:tc>
      </w:tr>
      <w:tr w14:paraId="01614BD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6B09AD" w14:textId="144127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Zalecenia specjalne dotyczące transportu – ładowania wyładowywania i obsługiwania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5F16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0FC7D57" w14:textId="73BAD9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CW13, CW31</w:t>
            </w:r>
          </w:p>
        </w:tc>
      </w:tr>
      <w:tr w14:paraId="2A7816F7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A78420" w14:textId="7C79F67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Przesyłki ekspresowe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1846D4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06053B5" w14:textId="50C5299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CE11</w:t>
            </w:r>
          </w:p>
        </w:tc>
      </w:tr>
      <w:tr w14:paraId="6CC967C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C15D982" w14:textId="46BA1EC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Nr identyfikacyjny zagrożenia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46354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9765C8E" w14:textId="1031E0E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90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d-limonene ; pin-2(3)-ene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1,3,4,6,7,8-hexahydro-4,6,6,7,8,8-hexamethylindeno[5,6-c]pyran ; d-limonene ; pin-2(3)-ene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  <w:tr w14:paraId="7E15FF86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3(a)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d-limonene ; pin-2(3)-ene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2.1–2.4, 2.6 i 2.7, 2.8 typy A i B, klasy 2.9, 2.10, 2.12, klasa 2.13 kategorie 1 i 2, klasa 2.14 kategorie 1 i 2 oraz klasa 2.15 typy A–F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(droga pokarmowa), kategoria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1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Repr.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szkodliwe na rozrodczość, kategoria 2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po połknięciu.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H361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Podejrzewa się, że działa szkodliwie na płodność lub na dziecko w łonie matki.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wodnych, powoduje szkodliwe skutki w długim okresie.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na organizmy wodne, powodując długotrwałe skutki.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  <w:tr w14:paraId="76B6D772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10.08.2026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16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16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10.08.2026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16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halloween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halloween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10.08.2026   Wersja: 2.0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styles" Target="styles.xml"/><Relationship Id="rId8" Type="http://schemas.openxmlformats.org/officeDocument/2006/relationships/image" Target="media/image3.png"/><Relationship Id="rId3" Type="http://schemas.openxmlformats.org/officeDocument/2006/relationships/fontTable" Target="fontTable.xml"/><Relationship Id="rId21" Type="http://schemas.openxmlformats.org/officeDocument/2006/relationships/customXml" Target="../customXml/item4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7" Type="http://schemas.openxmlformats.org/officeDocument/2006/relationships/image" Target="media/image2.png"/><Relationship Id="rId16" Type="http://schemas.openxmlformats.org/officeDocument/2006/relationships/footer" Target="footer3.xml"/><Relationship Id="rId2" Type="http://schemas.openxmlformats.org/officeDocument/2006/relationships/webSettings" Target="webSettings.xml"/><Relationship Id="rId20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1.xml"/><Relationship Id="rId6" Type="http://schemas.openxmlformats.org/officeDocument/2006/relationships/image" Target="media/image1.png"/><Relationship Id="rId15" Type="http://schemas.openxmlformats.org/officeDocument/2006/relationships/header" Target="header3.xml"/><Relationship Id="rId5" Type="http://schemas.openxmlformats.org/officeDocument/2006/relationships/hyperlink" Target="mailto: office@labsys.fr" TargetMode="External"/><Relationship Id="rId10" Type="http://schemas.openxmlformats.org/officeDocument/2006/relationships/image" Target="media/image5.png"/><Relationship Id="rId19" Type="http://schemas.openxmlformats.org/officeDocument/2006/relationships/customXml" Target="../customXml/item2.xml"/><Relationship Id="rId14" Type="http://schemas.openxmlformats.org/officeDocument/2006/relationships/footer" Target="footer2.xml"/><Relationship Id="rId4" Type="http://schemas.openxmlformats.org/officeDocument/2006/relationships/customXml" Target="../customXml/item1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46937F3-6070-434F-A171-D17CE7FDBF8E}"/>
</file>

<file path=customXml/itemProps3.xml><?xml version="1.0" encoding="utf-8"?>
<ds:datastoreItem xmlns:ds="http://schemas.openxmlformats.org/officeDocument/2006/customXml" ds:itemID="{7CCF4F04-D2C3-497B-AB47-0E8E5999C8C2}"/>
</file>

<file path=customXml/itemProps4.xml><?xml version="1.0" encoding="utf-8"?>
<ds:datastoreItem xmlns:ds="http://schemas.openxmlformats.org/officeDocument/2006/customXml" ds:itemID="{876B60A8-127A-43DE-9110-3DAC80E62C2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16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