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gâteau aux épices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coumarin; isoeugenol; piperonal; cinnamaldehyde; α-hexylcinnamaldehyde; Eugenol; isopentyl salicylate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0,2505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piperonal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120-57-0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204-409-7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Repr. 2, H361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204-602-6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isopentyl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87-20-7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201-730-4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  <w:br/>
              <w:t>Aquatic Chronic 3, H412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(Skórne), H312 (ATE=1100 mg/kg masy ciała)</w:t>
              <w:br/>
              <w:t>Acute Tox. 4 (Poprzez wdychanie),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Eye Irrit. 2, H319</w:t>
              <w:br/>
              <w:t>Skin Sens. 1B, H317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  <w:tr w14:paraId="466CEF49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Pikantny.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2700 mg/kg masy ciała Animal: rat, Guideline: OECD Guideline 401 (Acute Oral Toxicity), 95% CL: 2350 - 3100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other:,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male, Guideline: OECD Guideline 423 (Acute Oral toxicity - Acute Toxic Class Method)</w:t>
            </w:r>
          </w:p>
        </w:tc>
      </w:tr>
      <w:tr w14:paraId="512A600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masy ciała Animal: mouse, Animal sex: 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 mg/kg masy ciała Animal: rat</w:t>
            </w:r>
          </w:p>
        </w:tc>
      </w:tr>
      <w:tr w14:paraId="512A600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 mg/kg masy ciała Animal: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OECD Guideline 422 (Combined Repeated Dose Toxicity Study with the Reproduction / Developmental Toxicity Screening Test),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masy ciała Animal: mouse, Animal sex: male, Guideline: other:</w:t>
            </w:r>
          </w:p>
        </w:tc>
      </w:tr>
      <w:tr w14:paraId="72CFCC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masy ciała Animal: mouse, Animal sex: female,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gâteau aux épices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2,5 mg/l Test organisms (species): Cyprinus carpio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1,97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1,12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0,298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gâteau aux épices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 ; 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anisaldehyde ; isoeugenol ; cinnamaldehyde ; alpha-pinene ; benzyl alcohol ; Eugenol ; isopentyl salicylate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anisaldehyde ; cinnamaldehyde ; alpha-pinene ; isopentyl salicylate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Zawiera substancję(-e) wymienioną(-e)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tbl>
      <w:tblPr>
        <w:tblStyle w:val="SDSTableWithBordersWithHeaderRow"/>
        <w:tblW w:w="10490" w:type="dxa"/>
        <w:tblLayout w:type="fixed"/>
        <w:tblLook w:val="04A0"/>
      </w:tblPr>
      <w:tblGrid>
        <w:gridCol w:w="2267"/>
        <w:gridCol w:w="1275"/>
        <w:gridCol w:w="1276"/>
        <w:gridCol w:w="1418"/>
        <w:gridCol w:w="1418"/>
        <w:gridCol w:w="1418"/>
        <w:gridCol w:w="1418"/>
      </w:tblGrid>
      <w:tr w14:paraId="0B83201E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226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0D104D90" w14:textId="15A02BD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127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57C5252" w14:textId="5225E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Oznaczenie CN</w:t>
            </w:r>
          </w:p>
        </w:tc>
        <w:tc>
          <w:tcPr>
            <w:tcW w:w="127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D6EF8CB" w14:textId="6606C847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Numer CAS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54B57E4" w14:textId="78E35A9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CN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96366" w:rsidRPr="0069446B" w:rsidP="00E96366" w14:paraId="53D256F7" w14:textId="6CCA77A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Kategoria,</w:t>
            </w:r>
          </w:p>
          <w:p w:rsidR="00A65092" w:rsidRPr="0069446B" w:rsidP="00E96366" w14:paraId="26779EFF" w14:textId="63E11907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Podkategoria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61B55F5" w14:textId="24B2F796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Próg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1BD701E" w14:textId="65E28E5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ZAŁĄCZNIK</w:t>
            </w:r>
          </w:p>
        </w:tc>
      </w:tr>
      <w:tr w14:paraId="23D538E0" w14:textId="77777777" w:rsidTr="005C557D">
        <w:tblPrEx>
          <w:tblW w:w="10490" w:type="dxa"/>
          <w:tblLayout w:type="fixed"/>
          <w:tblLook w:val="04A0"/>
        </w:tblPrEx>
        <w:tc>
          <w:tcPr>
            <w:tcW w:w="226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073E40F" w14:textId="559D260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Piperonal</w:t>
            </w:r>
          </w:p>
        </w:tc>
        <w:tc>
          <w:tcPr>
            <w:tcW w:w="127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900E007" w14:textId="26A7BDBB">
            <w:pPr>
              <w:pStyle w:val="SDSTableTextNormal"/>
              <w:rPr>
                <w:noProof w:val="0"/>
              </w:rPr>
            </w:pPr>
          </w:p>
        </w:tc>
        <w:tc>
          <w:tcPr>
            <w:tcW w:w="127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19F3871" w14:textId="44E2230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120-57-0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04454755" w14:textId="57B7AB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2932 93 00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0CE3A27" w14:textId="126BB86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1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99E5CD" w14:textId="1DED112B">
            <w:pPr>
              <w:pStyle w:val="SDSTableTextNormal"/>
              <w:rPr>
                <w:noProof w:val="0"/>
              </w:rPr>
            </w:pP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511B839" w14:textId="55BB0BA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ZAŁĄCZNIK I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21.10.2026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21.10.2026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gâteau aux épices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gâteau aux épices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21.10.2026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E0C682-7E89-4C53-AB0C-0F2A2B7D0CA4}"/>
</file>

<file path=customXml/itemProps3.xml><?xml version="1.0" encoding="utf-8"?>
<ds:datastoreItem xmlns:ds="http://schemas.openxmlformats.org/officeDocument/2006/customXml" ds:itemID="{CCCAFD64-47A2-4047-9C9F-337C03BFBF11}"/>
</file>

<file path=customXml/itemProps4.xml><?xml version="1.0" encoding="utf-8"?>
<ds:datastoreItem xmlns:ds="http://schemas.openxmlformats.org/officeDocument/2006/customXml" ds:itemID="{B4EADB8A-376D-4A60-8D3E-C230CDA464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