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fruits rouges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ethyl 3-phenyloxirane-2-carboxylate; methyl non-2-ynoate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ethyl 3-phenyloxirane-2-carboxylate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121-39-1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204-467-3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benzaldehyde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100-52-7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202-860-4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605-012-00-5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0,022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Acute Tox. 4 (Poprzez wdychanie), H332 (ATE=3 mg/l/4h)</w:t>
              <w:br/>
              <w:t>Skin Irrit. 2, H315</w:t>
              <w:br/>
              <w:t>Eye Irrit. 2, H319</w:t>
              <w:br/>
              <w:t>Repr. 2, H361</w:t>
              <w:br/>
              <w:t>STOT SE 3, H335</w:t>
              <w:br/>
              <w:t>Aquatic Chronic 2, H411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methyl non-2-ynoate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111-80-8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203-909-2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(ATE=1600 mg/kg)</w:t>
              <w:br/>
              <w:t>Skin Irrit. 2, H315</w:t>
              <w:br/>
              <w:t>Skin Sens. 1A, H317</w:t>
              <w:br/>
              <w:t>Aquatic Acute 1, H400</w:t>
              <w:br/>
              <w:t>Aquatic Chronic 3, H412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butanedione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(PL); substancja z określoną na poziomie Wspólnoty wartością najwyższego dopuszczalnego stężenia w środowisku pracy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431-03-8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207-069-8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2, H225</w:t>
              <w:br/>
              <w:t>Acute Tox. 4 (Doustne), H302 (ATE=500 mg/kg masy ciała)</w:t>
              <w:br/>
              <w:t>Acute Tox. 3 (Poprzez wdychanie), H331</w:t>
              <w:br/>
              <w:t>Skin Irrit. 2, H315</w:t>
              <w:br/>
              <w:t>Eye Dam. 1, H318</w:t>
              <w:br/>
              <w:t>Skin Sens. 1, H317</w:t>
              <w:br/>
              <w:t>STOT RE 2, H373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benzaldehyde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(100-52-7)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Benzaldehyd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40 mg/m³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butanedione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(431-03-8)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UE - Orientacyjna wartość graniczna narażenia zawodowego (IOEL)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Diacetyl; Butanedione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TWA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 mg/m³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TWA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0,02 ppm</w:t>
            </w:r>
          </w:p>
        </w:tc>
      </w:tr>
      <w:tr w14:paraId="70951C40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STEL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0,36 mg/m³</w:t>
            </w:r>
          </w:p>
        </w:tc>
      </w:tr>
      <w:tr w14:paraId="70951C41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STEL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ppm</w:t>
            </w:r>
          </w:p>
        </w:tc>
      </w:tr>
      <w:tr w14:paraId="70951C42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COMMISSION DIRECTIVE (EU) 2017/164</w:t>
            </w:r>
          </w:p>
        </w:tc>
      </w:tr>
      <w:tr w14:paraId="09AA005F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43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Butano-2,3-dion – diacetyl</w:t>
            </w:r>
          </w:p>
        </w:tc>
      </w:tr>
      <w:tr w14:paraId="70951C44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 mg/m³</w:t>
            </w:r>
          </w:p>
        </w:tc>
      </w:tr>
      <w:tr w14:paraId="70951C45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0,02 ppm</w:t>
            </w:r>
          </w:p>
        </w:tc>
      </w:tr>
      <w:tr w14:paraId="70951C46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0,36 mg/m³</w:t>
            </w:r>
          </w:p>
        </w:tc>
      </w:tr>
      <w:tr w14:paraId="70951C47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ppm</w:t>
            </w:r>
          </w:p>
        </w:tc>
      </w:tr>
      <w:tr w14:paraId="70951C48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0937A85" w14:textId="5AA9041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Czerwone owoce. Kwiatowy. Gourmand.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3-phenyloxirane-2-carboxylate (121-39-1)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2300 mg/kg masy ciała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methyl non-2-ynoate (111-80-8)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2220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1430 mg/kg masy ciała Animal: rat, Animal sex: male, Guideline: OECD Guideline 401 (Acute Oral Toxicity), 95% CL: 1,33 - 1,54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– 5 mg/l air Animal: rat, Guideline: OECD Guideline 436 (Acute Inhalation Toxicity: Acute Toxic Class Method)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podrażnienie dróg oddechowych.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butanedione (431-03-8)</w:t>
            </w:r>
          </w:p>
        </w:tc>
      </w:tr>
      <w:tr w14:paraId="284BEFF8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3AFF7EC2" w14:textId="08937FB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76AEBB14" w14:textId="5216086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uszkodzenie narządów poprzez długotrwałe lub narażenie powtarzane.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fruits rouges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3-phenyloxirane-2-carboxylate (121-39-1)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52 mg/l Test organisms (species): Daphnia magna</w:t>
            </w:r>
          </w:p>
        </w:tc>
      </w:tr>
      <w:tr w14:paraId="429E2D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4B622E" w14:textId="5999CC70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EC50 - Inne organizmy wodne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70269B5" w14:textId="24DB1C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52 mg/l Test organisms (species):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methyl non-2-ynoate (111-80-8)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0,83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19,7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33,1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8,05 mg/l Test organisms (species): Raphidocelis subcapitata (previous names: Pseudokirchneriella subcapitata, Selenastrum capricornutum)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0,12 mg/l Test organisms (species): Pimephales promelas Duration: '7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fruits rouges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3-phenyloxirane-2-carboxylate (121-39-1)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methyl non-2-ynoate (111-80-8)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butanedione (431-03-8)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ethyl 3-phenyloxirane-2-carboxylate ; benzaldehyde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3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3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ciekłe łatwopalne,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RE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powtarzane, kategoria 2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jednorazowe, kategoria 3, działanie drażniące na drogi oddechowe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Wysoce łatwopalna ciecz i pary.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w następstwie wdychania.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E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podrażnienie dróg oddechowych.</w:t>
            </w:r>
          </w:p>
        </w:tc>
      </w:tr>
      <w:tr w14:paraId="63F052E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E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H373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uszkodzenie narządów poprzez długotrwałe lub narażenie powtarzane.</w:t>
            </w:r>
          </w:p>
        </w:tc>
      </w:tr>
      <w:tr w14:paraId="63F052E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E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E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24.04.2026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24.04.2026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fruits rouges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fruits rouges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24.04.2026   Wersja: 4.0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3928D0F-490D-448A-9406-E54AE2F58E55}"/>
</file>

<file path=customXml/itemProps3.xml><?xml version="1.0" encoding="utf-8"?>
<ds:datastoreItem xmlns:ds="http://schemas.openxmlformats.org/officeDocument/2006/customXml" ds:itemID="{47972855-6E08-4A65-9ED6-DC0D75655647}"/>
</file>

<file path=customXml/itemProps4.xml><?xml version="1.0" encoding="utf-8"?>
<ds:datastoreItem xmlns:ds="http://schemas.openxmlformats.org/officeDocument/2006/customXml" ds:itemID="{4DD9E8BC-8532-4770-894E-6927B19A1BF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