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cerisier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7-hydroxycitronellal; benzyl salicylate; (E)-1-(2,6,6-trimethyl-1,3-cyclohexadien-1-yl)-2-buten-1-one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P391 - Zebrać wyciek.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Kwiatowy. Green. Owocowy. Drewniany.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masy ciała Animal: rat, Guideline: OECD Guideline 408 (Repeated Dose 90-Day Oral Toxicity Study in Rodents)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cerisier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cerisier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MARINE POLLUTANT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Oznaczenie substancji niebezpiecznej dla środowiska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Oznaczenie substancji niebezpiecznej dla środowiska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Oznaczenie substancji niebezpiecznej dla środowiska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Oznaczenie substancji niebezpiecznej dla środowiska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Oznaczenie substancji niebezpiecznej dla środowiska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benzyl salicylate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cerisier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cerisier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9029F-AD29-4E39-92B2-A69213E6D405}"/>
</file>

<file path=customXml/itemProps3.xml><?xml version="1.0" encoding="utf-8"?>
<ds:datastoreItem xmlns:ds="http://schemas.openxmlformats.org/officeDocument/2006/customXml" ds:itemID="{98A3EF76-A116-4682-8605-2A234605AA8A}"/>
</file>

<file path=customXml/itemProps4.xml><?xml version="1.0" encoding="utf-8"?>
<ds:datastoreItem xmlns:ds="http://schemas.openxmlformats.org/officeDocument/2006/customXml" ds:itemID="{D58178C5-E7C5-42FB-B987-11892CD2D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