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encens d'église 10%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Może powodować reakcję alergiczną skóry.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alpha-iso-methylionone; cinnamaldehyde; benzyl salicylate; caryophyllene; isoeugenol; cinnamyl alcohol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Może powodować alergię skórną.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P302+P352 - W PRZYPADKU KONTAKTU ZE SKÓRĄ: obficie spłukać wodą i mydłem.</w:t>
              <w:br/>
              <w:t>P333+P313 - W przypadku podrażnienia lub wysypki skórnej: skonsultować się z lekarzem.</w:t>
              <w:br/>
              <w:t>P501 - Zawartość/pojemnik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alpha-iso-methylionone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127-51-5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204-846-3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0,329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2, H411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anisaldehyde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123-11-5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203-212-3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0,167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Repr. 2, H361</w:t>
              <w:br/>
              <w:t>Aquatic Chronic 3, H412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118-58-1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204-262-9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607-754-00-5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0,167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cinnamyl alcohol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104-54-1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203-212-3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0,167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(ATE=2000 mg/kg masy ciała)</w:t>
              <w:br/>
              <w:t>Skin Sens. 1B, H317</w:t>
              <w:br/>
              <w:t>Aquatic Chronic 2, H411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caryophyllene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87-44-5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201-746-1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0,101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Asp. Tox. 1, H304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isoeugenol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97-54-1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202-590-7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604-094-00-X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0,0167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Acute Tox. 4 (Skórne), H312 (ATE=1100 mg/kg masy ciała)</w:t>
              <w:br/>
              <w:t>Acute Tox. 4 (Poprzez wdychanie), H332 (ATE=1,5 mg/l/4h)</w:t>
              <w:br/>
              <w:t>Skin Irrit. 2, H315</w:t>
              <w:br/>
              <w:t>Eye Irrit. 2, H319</w:t>
              <w:br/>
              <w:t>Skin Sens. 1A, H317</w:t>
              <w:br/>
              <w:t>STOT SE 3, H335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0,0029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(Skórne), H312 (ATE=1260 mg/kg masy ciała)</w:t>
              <w:br/>
              <w:t>Skin Irrit. 2, H315</w:t>
              <w:br/>
              <w:t>Eye Irrit. 2, H319</w:t>
              <w:br/>
              <w:t>Skin Sens. 1A, H317</w:t>
              <w:br/>
              <w:t>Aquatic Chronic 3, H412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Specyficzne stężenia graniczne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Specyficzne stężenia graniczne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isoeugenol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97-54-1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202-590-7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604-094-00-X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  <w:tr w14:paraId="466CEF49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Brak dodatkowych informacji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Drewniany. Anyż. Bursztyn.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3210 mg/kg masy ciała Animal: rat, Guideline: OECD Guideline 401 (Acute Oral Toxicity), 95% CL: 2755 - 3600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402 (Acute Dermal Toxicity)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masy ciała Animal: rat, Guideline: other:, 95% CL: 1910 - 2600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masy ciała Animal: guinea pig, Guideline: other:</w:t>
            </w:r>
          </w:p>
        </w:tc>
      </w:tr>
      <w:tr w14:paraId="14A1065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masy ciała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Inhalacja - Szczur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EU Method B.3 (Acute Toxicity (Dermal))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caryophyllene (87-44-5)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mouse, Animal sex: male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cinnamyl alcohol (104-54-1)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2000 mg/kg masy ciała Animal: rat, Animal sex: female, Guideline: OECD Guideline 423 (Acute Oral toxicity - Acute Toxic Class Method)</w:t>
            </w:r>
          </w:p>
        </w:tc>
      </w:tr>
      <w:tr w14:paraId="14A1065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402 (Acute Dermal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A7593A" w:rsidRPr="0069446B" w:rsidP="009215A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8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6CC585F6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A7593A" w:rsidRPr="0069446B" w:rsidP="009215A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9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cinnamyl alcohol (104-54-1)</w:t>
            </w:r>
          </w:p>
        </w:tc>
      </w:tr>
      <w:tr w14:paraId="6CC585F7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A7593A" w:rsidRPr="0069446B" w:rsidP="009215A8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5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8CDE2D2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A7593A" w:rsidRPr="0069446B" w:rsidP="009215A8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6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cinnamyl alcohol (104-54-1)</w:t>
            </w:r>
          </w:p>
        </w:tc>
      </w:tr>
      <w:tr w14:paraId="58CDE2D3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 mg/kg masy ciała Animal: rat, Animal sex: female, Guideline: OECD Guideline 421 (Reproduction / Developmental Toxicity Screening Test)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5A8DAD70" w14:textId="6BB7031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22761E3B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8438C9D" w14:textId="1D4097E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isoeugenol (97-54-1)</w:t>
            </w:r>
          </w:p>
        </w:tc>
      </w:tr>
      <w:tr w14:paraId="19C91D7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61F4F0F2" w14:textId="18B01B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0CCC6EF3" w14:textId="581E3344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podrażnienie dróg oddechowych.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 mg/kg masy ciała Animal: rat, Animal sex: male, Guideline: OECD Guideline 408 (Repeated Dose 90-Day Oral Toxicity Study in Rodents)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50 mg/kg masy ciała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masy ciała Animal: rat, Guideline: OECD Guideline 407 (Repeated Dose 28-Day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07CBBCD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177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D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cinnamyl alcohol (104-54-1)</w:t>
            </w:r>
          </w:p>
        </w:tc>
      </w:tr>
      <w:tr w14:paraId="07CBBCD9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masy ciała Animal: rat, Guideline: OECD Guideline 407 (Repeated Dose 28-Day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encens d'église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10,9 mg/l Test organisms (species): Oncorhynchus mykiss (previous name: Salmo gairdneri)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148,32 mg/l Test organisms (species): Leuciscus idus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82,8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68,4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1,53 mg/l Test organisms (species): Daphnia magna Duration: '21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0,71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1,03 mg/l Test organisms (species): Danio rerio (previous name: Brachydanio rerio)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1,16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0,691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1,29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caryophyllene (87-44-5)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0,17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0,033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cinnamyl alcohol (104-54-1)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 mg/l Test organisms (species): Danio rerio (previous name: Brachydanio rerio)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7,7 mg/l Test organisms (species): Daphnia magna</w:t>
            </w:r>
          </w:p>
        </w:tc>
      </w:tr>
      <w:tr w14:paraId="66FAA3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19,7 mg/l Test organisms (species): Desmodesmus subspicatus (previous name: Scenedesmus subspicatus)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encens d'église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caryophyllene (87-44-5)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isoeugenol (97-54-1)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cinnamyl alcohol (104-54-1)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cinnamaldehyde ; benzyl salicylate ; caryophyllene ; alpha-pinene ; isoeugenol ; cinnamyl alcohol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anisaldehyde ; cinnamaldehyde ; alpha-pinene ; cinnamyl alcohol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alpha-pinene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(Poprzez wdychanie)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narażeniu inhalacyjnym), kategoria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naniesieniu na skórę), kategoria 4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Niebezpieczeństwo w przypadku aspiracji, kategoria 1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szkodliwe na rozrodczość, kategoria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STOT SE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toksyczne na narządy docelowe – narażenie jednorazowe, kategoria 3, działanie drażniące na drogi oddechowe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być śmiertelny w przypadku spożycia i dostania się do dróg oddechowych.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kontakcie ze skórą.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następstwie wdychania.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podrażnienie dróg oddechowych.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Podejrzewa się, że działa szkodliwie na płodność lub na dziecko w łonie matki.</w:t>
            </w:r>
          </w:p>
        </w:tc>
      </w:tr>
      <w:tr w14:paraId="63F052D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E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18.06.2026 (Data aktualizacji)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18.06.2026 (Data aktualizacji)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encens d'église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encens d'église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8.06.2026   Data aktualizacji: 18.06.2026   Wersja: 3.0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378118E-7839-4244-9580-1E3312488887}"/>
</file>

<file path=customXml/itemProps3.xml><?xml version="1.0" encoding="utf-8"?>
<ds:datastoreItem xmlns:ds="http://schemas.openxmlformats.org/officeDocument/2006/customXml" ds:itemID="{ECB0394D-1326-4EDA-9BC9-B738B04EF39C}"/>
</file>

<file path=customXml/itemProps4.xml><?xml version="1.0" encoding="utf-8"?>
<ds:datastoreItem xmlns:ds="http://schemas.openxmlformats.org/officeDocument/2006/customXml" ds:itemID="{BC02BC2A-9800-4093-B937-0F4C67C7896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14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