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Swieca douce nuit 10%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Aromatyczna mgiełka przeznaczona dla ogółu społeczeństwa.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Działa toksycznie na organizmy wodne, powodując długotrwałe skutki.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GHS09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H411 - Działa toksycznie na organizmy wodne, powodując długotrwałe skutki.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P273 - Unikać uwalniania do środowiska.</w:t>
              <w:br/>
              <w:t>P501 - Zawartość/pojemnik usuwać do centrum sortowania, zgodnie z lokalnymi przepisami.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Zwroty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EUH208 - Zawiera CYCLAMEN ALDEHYDE, HYDROXYCITRONELLAL, 3-(4-isobutyl-2-methylphenyl)propanal, P-MENTHAN-7-OL. Może powodować reakcję alergiczną.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F82798" w:rsidRPr="0069446B" w:rsidP="00A727C2" w14:paraId="2F7B68FE" w14:textId="77777777">
      <w:pPr>
        <w:pStyle w:val="SDSTextNormal"/>
      </w:pPr>
      <w:bookmarkStart w:id="1" w:name="_Hlk54075109"/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13196026" w14:textId="77777777" w:rsidTr="0069446B">
        <w:tblPrEx>
          <w:tblW w:w="10490" w:type="dxa"/>
          <w:tblLayout w:type="fixed"/>
          <w:tblLook w:val="04A0"/>
        </w:tblPrEx>
        <w:trPr>
          <w:trHeight w:val="20"/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47BAF" w:rsidRPr="0069446B" w:rsidP="006A5033" w14:paraId="1A60EAB8" w14:textId="6DC03C1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Składnik</w:t>
            </w:r>
          </w:p>
        </w:tc>
      </w:tr>
      <w:tr w14:paraId="23F93DF0" w14:textId="77777777" w:rsidTr="0069446B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C229FC" w14:paraId="31F2666E" w14:textId="005CD67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PBT rozporządzenia REACH, zgodnie z załącznikiem XIII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9B5935" w14:paraId="3E334B8C" w14:textId="77494AA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(1222-05-5)</w:t>
            </w:r>
          </w:p>
        </w:tc>
      </w:tr>
      <w:tr w14:paraId="23F93DF1" w14:textId="77777777" w:rsidTr="0069446B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C229FC" w14:textId="005CD67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vPvB rozporządzenia REACH, zgodnie z załącznikiem XIII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9B5935" w14:textId="77494AA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(1222-05-5)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2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2"/>
    </w:tbl>
    <w:p w:rsidR="00B072A8" w:rsidRPr="0069446B" w:rsidP="00B072A8" w14:paraId="7788D936" w14:textId="77777777">
      <w:pPr>
        <w:pStyle w:val="SDSTextBlankLine"/>
      </w:pPr>
    </w:p>
    <w:bookmarkEnd w:id="1"/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1,4-dioxacycloheptadecane-5,17-dione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105-95-3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216-133-4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3,535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Chronic 3, H412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1222-05-5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214-946-9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603-212-00-7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2,275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Acute 1, H400</w:t>
              <w:br/>
              <w:t>Aquatic Chronic 1, H410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7-hydroxycitronellal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107-75-5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203-518-7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2, H319</w:t>
              <w:br/>
              <w:t>Skin Sens. 1B, H317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1-(5,6,7,8-tetrahydro-3,5,5,6,8,8-hexamethyl-2-naphthyl)ethan-1-one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1506-02-1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203-966-3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Aquatic Acute 1, H400</w:t>
              <w:br/>
              <w:t>Aquatic Chronic 1, H410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cyclamen 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103-95-7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203-161-7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Repr. 2, H361</w:t>
              <w:br/>
              <w:t>Aquatic Chronic 3, H412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3-(4-isobutyl-2-methylphenyl)propanal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1637294-12-2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811-285-3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(Poprzez wdychanie), H332 (ATE=1,5 mg/l/4h)</w:t>
              <w:br/>
              <w:t>Skin Irrit. 2, H315</w:t>
              <w:br/>
              <w:t>Skin Sens. 1, H317</w:t>
              <w:br/>
              <w:t>Aquatic Chronic 2, H411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cis-4-(isopropyl)cyclohexanemethanol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13828-37-0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237-539-8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</w:r>
          </w:p>
        </w:tc>
      </w:tr>
      <w:tr w14:paraId="73AD14F5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anisaldehyde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123-11-5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203-212-3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Repr. 2, H361</w:t>
              <w:br/>
              <w:t>Aquatic Chronic 3, H412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Umyj skórę dużą ilością wody.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może powodować podrażnienia w fałdach skóry lub w wyniku kontaktu w połączeniu z obcisłą odzieżą.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Wentyluj obszar wycieku.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wyciek.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Brak dodatkowych informacji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Kwiatowy. Piżmo. Proszkowany.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1-(5,6,7,8-tetrahydro-3,5,5,6,8,8-hexamethyl-2-naphthyl)ethan-1-one (1506-02-1)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920 mg/kg masy ciała Animal: rat, Guideline: OECD Guideline 401 (Acute Oral Toxicity), 95% CL: 795 - 1066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7940 mg/kg masy ciała Animal: rat, Animal sex: female, 95% CL: 4890 - 12900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5,04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cyclamen aldehyde (103-95-7)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2000 – 5000 mg/kg masy ciała Animal: rat, Guideline: OECD Guideline 401 (Acute Oral Toxicity)</w:t>
            </w:r>
          </w:p>
        </w:tc>
      </w:tr>
      <w:tr w14:paraId="14A1065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5000 mg/kg masy ciała Animal: rat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7-hydroxycitronellal (107-75-5)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6400 mg/kg masy ciała Animal: rat, Guideline: OECD Guideline 401 (Acute Oral Toxicity)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2D6B5A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3210 mg/kg masy ciała Animal: rat, Guideline: OECD Guideline 401 (Acute Oral Toxicity), 95% CL: 2755 - 3600</w:t>
            </w:r>
          </w:p>
        </w:tc>
      </w:tr>
      <w:tr w14:paraId="14A1065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402 (Acute Dermal Toxicity)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F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1,4-dioxacycloheptadecane-5,17-dione (105-95-3)</w:t>
            </w:r>
          </w:p>
        </w:tc>
      </w:tr>
      <w:tr w14:paraId="02D6B5AE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5000 mg/kg masy ciała Animal: rat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0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3-(4-isobutyl-2-methylphenyl)propanal (1637294-12-2)</w:t>
            </w:r>
          </w:p>
        </w:tc>
      </w:tr>
      <w:tr w14:paraId="02D6B5AF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420 (Acute Oral Toxicity - Fixed Dose Method), Guideline: EPA OPPTS 870.1100 (Acute Oral Toxicity)</w:t>
            </w:r>
          </w:p>
        </w:tc>
      </w:tr>
      <w:tr w14:paraId="14A1065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Toxicity), Guideline: EU Method B.3 (Acute Toxicity (Dermal))</w:t>
            </w:r>
          </w:p>
        </w:tc>
      </w:tr>
      <w:tr w14:paraId="05EDDE1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 – 5 mg/l air Animal: rat, Guideline: OECD Guideline 403 (Acute Inhalation Toxicity), Guideline: EU Method B.2 (Acute Toxicity (Inhalation)), Guideline: EPA OPPTS 870.1300 (Acute inhalation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010A81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7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2A0D880C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6CC585F5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43265E28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31F7069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4,71 Temp.: 26,5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69A14D6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4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701E277D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58CDE2D1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0CE292D2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6B272BF2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4,71 Temp.: 26,5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sklasyfikowany (W oparciu o dostępne dane, kryteria klasyfikacji nie są spełnione)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19EADB4D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61EBDDE8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7-hydroxycitronellal (107-75-5)</w:t>
            </w:r>
          </w:p>
        </w:tc>
      </w:tr>
      <w:tr w14:paraId="095C82A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4CC5AB0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C01117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cyclamen aldehyde (103-95-7)</w:t>
            </w:r>
          </w:p>
        </w:tc>
      </w:tr>
      <w:tr w14:paraId="08D78BFC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C666EE" w14:textId="38EA02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(zwierzę/samiec,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D678EA0" w14:textId="247DFFE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25 mg/kg masy ciała Animal: rat, Animal sex: male, Guideline: OECD Guideline 415 [One-Generation Reproduction Toxicity Study (before 9 October 2017)]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25 mg/kg masy ciała Animal: rat, Animal sex: female, Guideline: OECD Guideline 415 [One-Generation Reproduction Toxicity Study (before 9 October 2017)]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1-(5,6,7,8-tetrahydro-3,5,5,6,8,8-hexamethyl-2-naphthyl)ethan-1-one (1506-02-1)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≥ 10 mg/kg masy ciała Animal: rat, Animal sex: female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150 mg/kg masy ciała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7-hydroxycitronellal (107-75-5)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453 (Combined Chronic Toxicity / Carcinogenicity Studies)</w:t>
            </w:r>
          </w:p>
        </w:tc>
      </w:tr>
      <w:tr w14:paraId="6B0A5EE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7C20CFC" w14:textId="6F7047D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zwierzę/samiec,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A78E587" w14:textId="4F8C43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D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1,4-dioxacycloheptadecane-5,17-dione (105-95-3)</w:t>
            </w:r>
          </w:p>
        </w:tc>
      </w:tr>
      <w:tr w14:paraId="07CBBCD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masy ciała Animal: rat, Guideline: OECD Guideline 407 (Repeated Dose 28-Day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E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3-(4-isobutyl-2-methylphenyl)propanal (1637294-12-2)</w:t>
            </w:r>
          </w:p>
        </w:tc>
      </w:tr>
      <w:tr w14:paraId="07CBBCD9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150 mg/kg masy ciała Animal: rat, Guideline: OECD Guideline 407 (Repeated Dose 28-Day Oral Toxicity Study in Rodents), Guideline: other:, Guideline: other: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Swieca douce nuit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1-(5,6,7,8-tetrahydro-3,5,5,6,8,8-hexamethyl-2-naphthyl)ethan-1-one (1506-02-1)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 xml:space="preserve">4,4 mm²/s Temp.: '40°C' </w:t>
            </w:r>
            <w:r w:rsidRPr="0069446B">
              <w:rPr>
                <w:rFonts w:hint="eastAsia"/>
                <w:noProof/>
                <w:lang w:eastAsia="ja-JP"/>
              </w:rPr>
              <w:t>Parameter: 'kinematic viscosity (in mm²/s)'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toksycznie na organizmy wodne, powodując długotrwałe skutki.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toksycznie na organizmy wodne, powodując długotrwałe skutki.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1-(5,6,7,8-tetrahydro-3,5,5,6,8,8-hexamethyl-2-naphthyl)ethan-1-one (1506-02-1)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1,49 mg/l Test organisms (species): Lepomis macrochirus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0,02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0,023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0,22 mg/l Test organisms (species): Daphnia magna Duration: '21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0,22 mg/l Test organisms (species): Daphnia magna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0,95 mg/l Test organisms (species): Oryzias latipes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0,194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0,854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0,723 mg/l Test organisms (species): Raphidocelis subcapitata (previous names: Pseudokirchneriella subcapitata, Selenastrum capricornutum)</w:t>
            </w:r>
          </w:p>
        </w:tc>
      </w:tr>
      <w:tr w14:paraId="61BDF10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0,075 mg/l Test organisms (species): other aquatic crustacea: Duration: '5,5 d'</w:t>
            </w:r>
          </w:p>
        </w:tc>
      </w:tr>
      <w:tr w14:paraId="4F25074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0,111 mg/l Test organisms (species): Daphnia magna Duration: '21 d'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0,068 mg/l Test organisms (species): Pimephales promelas Duration: '36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cyclamen aldehyde (103-95-7)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1,42 mg/l Test organisms (species):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2,49 mg/l Test organisms (species):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1,4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4,3 mg/l Test organisms (species): Raphidocelis subcapitata (previous names: Pseudokirchneriella subcapitata, Selenastrum capricornutum)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2,7 mg/l Test organisms (species): Raphidocelis subcapitata (previous names: Pseudokirchneriella subcapitata, Selenastrum capricornutum)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3,8 mg/l Test organisms (species): Raphidocelis subcapitata (previous names: Pseudokirchneriella subcapitata, Selenastrum capricornutum)</w:t>
            </w:r>
          </w:p>
        </w:tc>
      </w:tr>
      <w:tr w14:paraId="2AED0D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AD97F9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ABEE9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2,7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7-hydroxycitronellal (107-75-5)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31,6 mg/l Test organisms (species): Leuciscus idus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410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123,32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148,32 mg/l Test organisms (species): Leuciscus idus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82,8 mg/l Test organisms (species): Daphnia magna</w:t>
            </w:r>
          </w:p>
        </w:tc>
      </w:tr>
      <w:tr w14:paraId="66FAA3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68,4 mg/l Test organisms (species): Raphidocelis subcapitata (previous names: Pseudokirchneriella subcapitata, Selenastrum capricornutum)</w:t>
            </w:r>
          </w:p>
        </w:tc>
      </w:tr>
      <w:tr w14:paraId="61BDF10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1,53 mg/l Test organisms (species): Daphnia magna Duration: '21 d'</w:t>
            </w:r>
          </w:p>
        </w:tc>
      </w:tr>
      <w:tr w14:paraId="4F25074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0,71 mg/l Test organisms (species): Daphnia magna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1,4-dioxacycloheptadecane-5,17-dione (105-95-3)</w:t>
            </w:r>
          </w:p>
        </w:tc>
      </w:tr>
      <w:tr w14:paraId="562CCB6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1,23 mg/l Test organisms (species): Danio rerio (previous name: Brachydanio rerio)</w:t>
            </w:r>
          </w:p>
        </w:tc>
      </w:tr>
      <w:tr w14:paraId="7D93309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F7D6EA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2,13 mg/l Test organisms (species): Danio rerio (previous name: Brachydanio rerio)</w:t>
            </w:r>
          </w:p>
        </w:tc>
      </w:tr>
      <w:tr w14:paraId="66FAA36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6,94 mg/l Test organisms (species): Desmodesmus subspicatus (previous name: Scenedesmus subspicatus)</w:t>
            </w:r>
          </w:p>
        </w:tc>
      </w:tr>
      <w:tr w14:paraId="14947BF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14,579 mg/l Test organisms (species): Desmodesmus subspicatus (previous name: Scenedesmus subspicatus)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0,788 mg/l Test organisms (species): other: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3-(4-isobutyl-2-methylphenyl)propanal (1637294-12-2)</w:t>
            </w:r>
          </w:p>
        </w:tc>
      </w:tr>
      <w:tr w14:paraId="562CCB6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1,09 mg/l Test organisms (species): Danio rerio (previous name: Brachydanio rerio)</w:t>
            </w:r>
          </w:p>
        </w:tc>
      </w:tr>
      <w:tr w14:paraId="758D63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1,01 mg/l Test organisms (species): Daphnia magna</w:t>
            </w:r>
          </w:p>
        </w:tc>
      </w:tr>
      <w:tr w14:paraId="66FAA36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1,55 mg/l Test organisms (species): Desmodesmus subspicatus (previous name: Scenedesmus subspicatus)</w:t>
            </w:r>
          </w:p>
        </w:tc>
      </w:tr>
      <w:tr w14:paraId="14947BF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0,719 mg/l Test organisms (species): Desmodesmus subspicatus (previous name: Scenedesmus subspicatus)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Swieca douce nuit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1-(5,6,7,8-tetrahydro-3,5,5,6,8,8-hexamethyl-2-naphthyl)ethan-1-one (1506-02-1)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cyclamen aldehyde (103-95-7)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7-hydroxycitronellal (107-75-5)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1,4-dioxacycloheptadecane-5,17-dione (105-95-3)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3-(4-isobutyl-2-methylphenyl)propanal (1637294-12-2)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A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cis-4-(isopropyl)cyclohexanemethanol (13828-37-0)</w:t>
            </w:r>
          </w:p>
        </w:tc>
      </w:tr>
      <w:tr w14:paraId="2D6A99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65F46652" w14:textId="77777777" w:rsidTr="000B54DE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16EB8FB2" w14:textId="2F7C465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Składnik</w:t>
            </w:r>
          </w:p>
        </w:tc>
      </w:tr>
      <w:tr w14:paraId="289CAF46" w14:textId="77777777" w:rsidTr="000B54D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6C063CA4" w14:textId="0A1F999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PBT rozporządzenia REACH, zgodnie z załącznikiem XIII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2199E96D" w14:textId="5272AD0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 (1222-05-5)</w:t>
            </w:r>
          </w:p>
        </w:tc>
      </w:tr>
      <w:tr w14:paraId="289CAF47" w14:textId="77777777" w:rsidTr="000B54D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textId="0A1F999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vPvB rozporządzenia REACH, zgodnie z załącznikiem XIII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textId="5272AD0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 (1222-05-5)</w:t>
            </w:r>
          </w:p>
        </w:tc>
      </w:tr>
    </w:tbl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»Ekotoksyczne«: odpady, które stanowią lub mogą stanowić bezpośrednie lub opóźnione zagrożenie dla co najmniej jednego elementu środowiska.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ED4D5D" w14:textId="25B08E4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1BC80EF" w14:textId="7A2CC21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B86CA7" w14:textId="56FB70B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A0F5004" w14:textId="157C5160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D3F9BF8" w14:textId="651C4E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C14AD42" w14:textId="4B0F8195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326E0AF" w14:textId="2753B468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4914620" w14:textId="73D8CAF2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82360C" w14:textId="4A929E53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2054AE9" w14:textId="22EA5203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</w:tr>
      <w:tr w14:paraId="2D4DA756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1993331" w14:textId="1F46B6D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Opis dokumentu przewozowego</w:t>
            </w:r>
          </w:p>
        </w:tc>
      </w:tr>
      <w:tr w14:paraId="23F8B68D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FB5D91C" w14:textId="29759C87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 , 9, III, (-)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8CBD40" w14:textId="14EA6B54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III, MARINE POLLUTANT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9AB1AA9" w14:textId="0E91CD3A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A16EB1" w14:textId="05C681D5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F0B31A" w14:textId="53BD875E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6274D1" w14:textId="3ECB3FA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4048FAE" w14:textId="0F19844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8931CD" w14:textId="0F06CCD2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37767EE" w14:textId="1A0F27D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3F89859" w14:textId="016F167D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</w:tr>
      <w:tr w14:paraId="2936D798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AB36F21" w14:textId="4FF7FB55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03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05" name="" descr="Oznaczenie substancji niebezpiecznej dla środowiska (ADR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10B911" w14:textId="152AA91A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07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09" name="" descr="Oznaczenie substancji niebezpiecznej dla środowiska (IMDG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7DFB03" w14:textId="5C66CEF0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11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13" name="" descr="Oznaczenie substancji niebezpiecznej dla środowiska (IATA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6AFCBCB" w14:textId="1B7CD774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15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17" name="" descr="Oznaczenie substancji niebezpiecznej dla środowiska (ADN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E70BBA" w14:textId="3BF78784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19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21" name="" descr="Oznaczenie substancji niebezpiecznej dla środowiska (RID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4D8DF0C" w14:textId="7097027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5EEE167" w14:textId="6DD4DF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F38D418" w14:textId="5D4E59D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1A8B829" w14:textId="3E51E45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36830C0" w14:textId="32E285E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8A62DD" w14:textId="5BDD2E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6E3359" w14:textId="437F1D40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  <w:p w:rsidR="00E5555B" w:rsidRPr="0069446B" w:rsidP="00CB352E" w14:paraId="59B4C75B" w14:textId="3A38D38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Zanieczyszczenia morskie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  <w:p w:rsidR="00C93EB0" w:rsidRPr="0069446B" w:rsidP="00C93EB0" w14:paraId="3E1963A9" w14:textId="2D18F11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Nr EmS (Ogień)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F-A</w:t>
            </w:r>
          </w:p>
          <w:p w:rsidR="00C93EB0" w:rsidRPr="0069446B" w:rsidP="00C93EB0" w14:paraId="6F11279A" w14:textId="6068406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Nr EmS (Rozlanie)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S-F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9129586" w14:textId="7AA847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EFCA85A" w14:textId="632AB2C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CE3966" w14:textId="6009C27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44AE5D7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9EE433" w14:textId="3B7BB65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Kod klasyfikacyjny (ADR)</w:t>
            </w:r>
            <w:r w:rsidRPr="0069446B">
              <w:rPr>
                <w:noProof w:val="0"/>
                <w:lang w:val="fr-BE"/>
              </w:rPr>
              <w:t xml:space="preserve"> 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A558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04726F6" w14:textId="2F447EFF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M7</w:t>
            </w:r>
          </w:p>
        </w:tc>
      </w:tr>
      <w:tr w14:paraId="1F5BCB4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459878" w14:textId="52093A3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F718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801969" w14:textId="73A8E5D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</w:t>
            </w:r>
          </w:p>
        </w:tc>
      </w:tr>
      <w:tr w14:paraId="48D982E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F923FA2" w14:textId="7B5F05C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ograniczone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9FDF5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484DB2" w14:textId="4FDDA71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5kg</w:t>
            </w:r>
          </w:p>
        </w:tc>
      </w:tr>
      <w:tr w14:paraId="0F18299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B7EA3B7" w14:textId="74B0CA1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wyłączone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45B833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5C69A3E" w14:textId="534A483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7D963174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D017E39" w14:textId="5B6E3F5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pakowania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D5412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D61D788" w14:textId="10094F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P002, IBC08, LP02, R001</w:t>
            </w:r>
          </w:p>
        </w:tc>
      </w:tr>
      <w:tr w14:paraId="2BED68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5F42010" w14:textId="2801F530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Przepisy szczególne pakowania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7EAF1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4102F24" w14:textId="215FBEA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PP12, B3</w:t>
            </w:r>
          </w:p>
        </w:tc>
      </w:tr>
      <w:tr w14:paraId="1F5FBAE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DC1A15" w14:textId="7CB827F2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Przepisy dotyczące pakowania razem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FE17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85A684A" w14:textId="4323B07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MP10</w:t>
            </w:r>
          </w:p>
        </w:tc>
      </w:tr>
      <w:tr w14:paraId="4CA4F26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91BF21" w14:textId="1EE4BCD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dla cystern przenośnych i kontenerów do przewozu luzem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5E29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77C7519" w14:textId="50B7DBB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T1, BK1, BK2, BK3</w:t>
            </w:r>
          </w:p>
        </w:tc>
      </w:tr>
      <w:tr w14:paraId="4EF6D0A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5688F" w14:textId="16F7DB8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Przepisy szczególne dla cystern przenośnych i kontenerów do przewozu luzem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7B926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5120280" w14:textId="7A9498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TP33</w:t>
            </w:r>
          </w:p>
        </w:tc>
      </w:tr>
      <w:tr w14:paraId="76F9086C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DAF5CB9" w14:textId="2A2FE02C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Kod cysterny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B851F0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D04A9F6" w14:textId="1CBEEF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SGAV, LGBV</w:t>
            </w:r>
          </w:p>
        </w:tc>
      </w:tr>
      <w:tr w14:paraId="004E9F5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DB9F2C" w14:textId="03CB1D5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Pojazd do przewozu cystern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765F6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360AF1" w14:textId="70B9DA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</w:t>
            </w:r>
          </w:p>
        </w:tc>
      </w:tr>
      <w:tr w14:paraId="4C8122A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4278C8" w14:textId="7DAD25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transportowa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8207DC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18528F5" w14:textId="58A6429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</w:t>
            </w:r>
          </w:p>
        </w:tc>
      </w:tr>
      <w:tr w14:paraId="3206B462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11B7734" w14:textId="1BE6F8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Przepisy szczególne dotyczące przewozu - Sztuki przesyłki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5B8B62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308261" w14:textId="5CA61B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V13</w:t>
            </w:r>
          </w:p>
        </w:tc>
      </w:tr>
      <w:tr w14:paraId="416BDC3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642D1DE" w14:textId="01F71E70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Przepisy szczególne dotyczące przewozu - Przewóz luzem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7A095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C42FD5" w14:textId="18E8C92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VC1, VC2</w:t>
            </w:r>
          </w:p>
        </w:tc>
      </w:tr>
      <w:tr w14:paraId="2FAAF2F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1EB0729" w14:textId="124ED26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Przepisy szczególne dotyczące przewozu – Załadunek, rozładunek i manipulowanie ładunkiem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7E950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28CF70" w14:textId="0137A57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CV13</w:t>
            </w:r>
          </w:p>
        </w:tc>
      </w:tr>
      <w:tr w14:paraId="0830C86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117D38" w14:textId="16C156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rozpoznawczy zagrożenia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FD8F2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68D143" w14:textId="02722A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90</w:t>
            </w:r>
          </w:p>
        </w:tc>
      </w:tr>
      <w:tr w14:paraId="76444D75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283E294" w14:textId="2E2A68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Pomarańczowe tabliczki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89825D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FF071A2" w14:textId="6AFBBA97">
            <w:pPr>
              <w:pStyle w:val="SDSTableTextNormal"/>
              <w:rPr>
                <w:noProof w:val="0"/>
              </w:rPr>
            </w:pPr>
            <w:r w:rsidRPr="0069446B" w:rsidR="00FA7F7F">
              <w:drawing>
                <wp:inline>
                  <wp:extent cx="762000" cy="571500"/>
                  <wp:docPr id="100023" name="" descr="Pomarańczowe tabliczk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EF741C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55C7A37" w14:textId="105388A3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Kod ograniczeń przewozu przez tunele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7C95B6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2C587CB" w14:textId="18068EC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-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435CC70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28942C9" w14:textId="23D842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6D3FA2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2F870D" w14:textId="6C06FE8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274, 335, 375, 966, 967, 969</w:t>
            </w:r>
          </w:p>
        </w:tc>
      </w:tr>
      <w:tr w14:paraId="7B014EB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94B3D90" w14:textId="005926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Ograniczone ilości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85B31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234B49A" w14:textId="324DF9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 kg</w:t>
            </w:r>
          </w:p>
        </w:tc>
      </w:tr>
      <w:tr w14:paraId="6876BE6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C3582FE" w14:textId="481841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wyłączone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EF334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28DE429" w14:textId="507C979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095C013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744B04" w14:textId="12ACFC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dotyczące opakowania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E6EB6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4D5253" w14:textId="35DF85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LP02, P002</w:t>
            </w:r>
          </w:p>
        </w:tc>
      </w:tr>
      <w:tr w14:paraId="1F98A98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9A64968" w14:textId="54A885D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Przepisy szczególne dotyczące opakowania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B5AF2B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1F6CAB" w14:textId="0A4A51E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PP12</w:t>
            </w:r>
          </w:p>
        </w:tc>
      </w:tr>
      <w:tr w14:paraId="5AAB2F6E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EAC4582" w14:textId="1611A0B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pakowania w kontenerach IBC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1F35F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96F7BF" w14:textId="548BC0E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IBC08</w:t>
            </w:r>
          </w:p>
        </w:tc>
      </w:tr>
      <w:tr w14:paraId="742A506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4476F04" w14:textId="313C68B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IBC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37AE76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0C83D5" w14:textId="0AACDA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B3</w:t>
            </w:r>
          </w:p>
        </w:tc>
      </w:tr>
      <w:tr w14:paraId="4DBF341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5A7674" w14:textId="6F61FF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dotyczące cystern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7EF2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C1B48A8" w14:textId="3EF0BC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BK1, BK2, BK3, T1</w:t>
            </w:r>
          </w:p>
        </w:tc>
      </w:tr>
      <w:tr w14:paraId="08A02F9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B3F29A2" w14:textId="4583BA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dot. zbiorników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2CF1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324C26" w14:textId="0BD3217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TP33</w:t>
            </w:r>
          </w:p>
        </w:tc>
      </w:tr>
      <w:tr w14:paraId="41FE9C5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935FB25" w14:textId="20ECD93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rozmieszczenia ładunku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6F0C21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D51B0F5" w14:textId="4049655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</w:t>
            </w:r>
          </w:p>
        </w:tc>
      </w:tr>
      <w:tr w14:paraId="351FC7F2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FC0A0D4" w14:textId="1EC652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Przechowywanie i postępowanie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BE6BC1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CA4E04" w14:textId="5E9AB9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SW23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6353EB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F292387" w14:textId="3039B9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ilości wyjąwszy samoloty pasażerskie i towarowe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44EA7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E33A03" w14:textId="3F30DD6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4DAED07C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B399BE" w14:textId="2A31CF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Ilości ograniczone dla samolotów pasażerskich i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C1DEEC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35D4F10" w14:textId="66024B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Y956</w:t>
            </w:r>
          </w:p>
        </w:tc>
      </w:tr>
      <w:tr w14:paraId="71A9F9C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680FD50" w14:textId="406D0EDE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Maksymalna ilość netto w przypadku ograniczonej ilości dla samolotów pasażerskich i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82BED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BE09466" w14:textId="4F5AEE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30kgG</w:t>
            </w:r>
          </w:p>
        </w:tc>
      </w:tr>
      <w:tr w14:paraId="06F6ADB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E0105A" w14:textId="1E9B7A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dot. opakowania dla samolotów pasażerskich i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EE004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08E2EF" w14:textId="79E341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956</w:t>
            </w:r>
          </w:p>
        </w:tc>
      </w:tr>
      <w:tr w14:paraId="3790EFD2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73E702" w14:textId="4B13ABF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Maksymalna ilość netto w przypadku ograniczonej ilości dla samolotów pasażerskich i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971FCC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4FC2128" w14:textId="6DE848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400kg</w:t>
            </w:r>
          </w:p>
        </w:tc>
      </w:tr>
      <w:tr w14:paraId="2A94B384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E4D2188" w14:textId="4ABB2E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dot. opakowania wyłącznie dla samolotów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00C3AD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3B3608" w14:textId="60EE23D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956</w:t>
            </w:r>
          </w:p>
        </w:tc>
      </w:tr>
      <w:tr w14:paraId="3A22A11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5B791B7" w14:textId="6E19D4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Maksymalna ilość netto wyłącznie dla samolotów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E5DED4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4638CF0" w14:textId="239326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400kg</w:t>
            </w:r>
          </w:p>
        </w:tc>
      </w:tr>
      <w:tr w14:paraId="38BB9EBE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8BABC7" w14:textId="497A7EF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249CDC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467447E" w14:textId="432084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A97, A158, A179, A197, A215</w:t>
            </w:r>
          </w:p>
        </w:tc>
      </w:tr>
      <w:tr w14:paraId="1E93C3F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C5BA5D" w14:textId="535F86F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ERG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8B456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F12135" w14:textId="3602FE0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9L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60845FE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C29E7E" w14:textId="71D5C9D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Kod klasyfikacyjny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1472F7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2F51DC9" w14:textId="4216707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M7</w:t>
            </w:r>
          </w:p>
        </w:tc>
      </w:tr>
      <w:tr w14:paraId="4BA4BD3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160812D" w14:textId="38F5F9C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E488E2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81B90B" w14:textId="6FB236A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</w:t>
            </w:r>
          </w:p>
        </w:tc>
      </w:tr>
      <w:tr w14:paraId="22AC44B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9FC38EF" w14:textId="149515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Ograniczone ilości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C20DAA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710A7E" w14:textId="190DDA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 kg</w:t>
            </w:r>
          </w:p>
        </w:tc>
      </w:tr>
      <w:tr w14:paraId="6A3F985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5D5CCA5" w14:textId="4ADDAB0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wyłączone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18A27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A1CB459" w14:textId="1B79203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2189174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4C5266A" w14:textId="4A63CEF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Przewóz jest dozwolony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A5F89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E230BD0" w14:textId="1384B08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T* B**</w:t>
            </w:r>
          </w:p>
        </w:tc>
      </w:tr>
      <w:tr w14:paraId="13F6A8FB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34F1494" w14:textId="27D48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Wymagane wyposażenie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D5291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95269A" w14:textId="1A2574C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PP, A***</w:t>
            </w:r>
          </w:p>
        </w:tc>
      </w:tr>
      <w:tr w14:paraId="70BCB99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7D99B1" w14:textId="23BAE1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Liczba niebieskich stożków/świateł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7DEBE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5D0A7A8" w14:textId="4A18A3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</w:t>
            </w:r>
          </w:p>
        </w:tc>
      </w:tr>
      <w:tr w14:paraId="424F4FA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3289C5E" w14:textId="472841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wymagania/Uwagi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0372C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75711B6" w14:textId="5A8F409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* Only in the molten state. ** For carriage in bulk see also 7.1.4.1. *** Only in the case of transport in bulk.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618AA11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F5F43AC" w14:textId="7AF6DD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klasyfikacyjny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B40B2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1DBA8D" w14:textId="4A74D0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M7</w:t>
            </w:r>
          </w:p>
        </w:tc>
      </w:tr>
      <w:tr w14:paraId="1B8C28B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E51EE1B" w14:textId="6F08B8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284EF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6AF6D5" w14:textId="0397ADF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</w:t>
            </w:r>
          </w:p>
        </w:tc>
      </w:tr>
      <w:tr w14:paraId="26CBC11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B01C393" w14:textId="3EBFA71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Ograniczone ilości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DB8BDD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3588AA5" w14:textId="4CBB4A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5kg</w:t>
            </w:r>
          </w:p>
        </w:tc>
      </w:tr>
      <w:tr w14:paraId="0F4497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1BB97F2" w14:textId="2297FC0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wyłączone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4C1242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942B0E" w14:textId="31ACE4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25C8426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82188D" w14:textId="1DEAA0E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dotyczące opakowania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F4C65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68FD40" w14:textId="798C95E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P002, IBC08, LP02, R001</w:t>
            </w:r>
          </w:p>
        </w:tc>
      </w:tr>
      <w:tr w14:paraId="5CFB43D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EA89EE6" w14:textId="348163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dotyczące opakowania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5E48E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3AF5F9" w14:textId="4961E4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PP12, B3</w:t>
            </w:r>
          </w:p>
        </w:tc>
      </w:tr>
      <w:tr w14:paraId="45622CC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67A9DD" w14:textId="7E88EF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Specjalne przepisy związane z opakowaniem razem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9EC53A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A533697" w14:textId="4C3D2A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MP10</w:t>
            </w:r>
          </w:p>
        </w:tc>
      </w:tr>
      <w:tr w14:paraId="4CFB8CE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25C93AD" w14:textId="7DC4F8F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dotyczące ruchomych cystern oraz pojemników na odpady luzem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49A355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FCBD6A" w14:textId="54B948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T1, BK1, BK2, BK3</w:t>
            </w:r>
          </w:p>
        </w:tc>
      </w:tr>
      <w:tr w14:paraId="7E015E63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95994CB" w14:textId="3CC13A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Zalecenia specjalne, dotyczące ruchomych cystern oraz pojemników na odpady luzem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CAE1AE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4A934B" w14:textId="15A2B0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TP33</w:t>
            </w:r>
          </w:p>
        </w:tc>
      </w:tr>
      <w:tr w14:paraId="7189A57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58EFA5F" w14:textId="2855FC6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Kody cysterny dotyczące cystern RID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927D27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7C23C21" w14:textId="0A9E90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SGAV, LGBV</w:t>
            </w:r>
          </w:p>
        </w:tc>
      </w:tr>
      <w:tr w14:paraId="7A91ED0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DF5ECD1" w14:textId="305277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transportu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8AD2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EB400DD" w14:textId="43B38B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</w:t>
            </w:r>
          </w:p>
        </w:tc>
      </w:tr>
      <w:tr w14:paraId="07E511F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B3F4870" w14:textId="57F3F97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Zalecenia specjalne dotyczące transportu – paczki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CAC65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F2775F5" w14:textId="3EF3DF7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W13</w:t>
            </w:r>
          </w:p>
        </w:tc>
      </w:tr>
      <w:tr w14:paraId="30CA56A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9F01CE1" w14:textId="37E2135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Zalecenia specjalne dotyczące transportu – produkty luzem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B90DB4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F37F54C" w14:textId="040A70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VC1, VC2</w:t>
            </w:r>
          </w:p>
        </w:tc>
      </w:tr>
      <w:tr w14:paraId="01614B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6B09AD" w14:textId="144127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Zalecenia specjalne dotyczące transportu – ładowania wyładowywania i obsługiwania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5F16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0FC7D57" w14:textId="73BAD9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CW13, CW31</w:t>
            </w:r>
          </w:p>
        </w:tc>
      </w:tr>
      <w:tr w14:paraId="2A7816F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A78420" w14:textId="7C79F67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Przesyłki ekspresowe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1846D4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6053B5" w14:textId="50C5299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CE11</w:t>
            </w:r>
          </w:p>
        </w:tc>
      </w:tr>
      <w:tr w14:paraId="6CC967C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15D982" w14:textId="46BA1EC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Nr identyfikacyjny zagrożenia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46354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9765C8E" w14:textId="1031E0E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90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cyclamen aldehyde ; 7-hydroxycitronellal ; anisaldehyde ; d-limonene ; 3-(4-isobutyl-2-methylphenyl)propanal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; cyclamen aldehyde ; anisaldehyde ; d-limonene ; 1,4-dioxacycloheptadecane-5,17-dione ; 3-(4-isobutyl-2-methylphenyl)propanal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(Poprzez wdychanie)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narażeniu inhalacyjnym), kategoria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1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Repr.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szkodliwe na rozrodczość, kategoria 2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następstwie wdychania.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H361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Podejrzewa się, że działa szkodliwie na płodność lub na dziecko w łonie matki.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wodnych, powoduje szkodliwe skutki w długim okresie.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D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  <w:tr w14:paraId="63F052D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Zawiera CYCLAMEN ALDEHYDE, HYDROXYCITRONELLAL, 3-(4-isobutyl-2-methylphenyl)propanal, P-MENTHAN-7-OL. Może powodować reakcję alergiczną.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12.08.2026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17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17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12.08.2026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17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Swieca douce nuit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Swieca douce nuit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12.08.2026   Wersja: 3.0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8" Type="http://schemas.openxmlformats.org/officeDocument/2006/relationships/image" Target="media/image3.png"/><Relationship Id="rId18" Type="http://schemas.openxmlformats.org/officeDocument/2006/relationships/customXml" Target="../customXml/item2.xml"/><Relationship Id="rId3" Type="http://schemas.openxmlformats.org/officeDocument/2006/relationships/fontTable" Target="fontTable.xml"/><Relationship Id="rId12" Type="http://schemas.openxmlformats.org/officeDocument/2006/relationships/footer" Target="footer1.xml"/><Relationship Id="rId17" Type="http://schemas.openxmlformats.org/officeDocument/2006/relationships/styles" Target="styles.xml"/><Relationship Id="rId7" Type="http://schemas.openxmlformats.org/officeDocument/2006/relationships/image" Target="media/image2.png"/><Relationship Id="rId16" Type="http://schemas.openxmlformats.org/officeDocument/2006/relationships/theme" Target="theme/theme1.xml"/><Relationship Id="rId2" Type="http://schemas.openxmlformats.org/officeDocument/2006/relationships/webSettings" Target="webSettings.xml"/><Relationship Id="rId20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header" Target="header2.xml"/><Relationship Id="rId6" Type="http://schemas.openxmlformats.org/officeDocument/2006/relationships/image" Target="media/image1.png"/><Relationship Id="rId15" Type="http://schemas.openxmlformats.org/officeDocument/2006/relationships/footer" Target="footer3.xml"/><Relationship Id="rId5" Type="http://schemas.openxmlformats.org/officeDocument/2006/relationships/hyperlink" Target="mailto: office@labsys.fr" TargetMode="Externa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14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FA02984-512B-4A08-89E3-45013EB2A6F5}"/>
</file>

<file path=customXml/itemProps3.xml><?xml version="1.0" encoding="utf-8"?>
<ds:datastoreItem xmlns:ds="http://schemas.openxmlformats.org/officeDocument/2006/customXml" ds:itemID="{9F592432-A155-4279-8EC0-8DEA1D95A399}"/>
</file>

<file path=customXml/itemProps4.xml><?xml version="1.0" encoding="utf-8"?>
<ds:datastoreItem xmlns:ds="http://schemas.openxmlformats.org/officeDocument/2006/customXml" ds:itemID="{553DA36E-B189-4EF4-9B3C-EFD21278FE4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17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