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cuir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P501 - Zawartość/pojemnik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pentadecan-15-olide, (E)-1-(2,6,6-trimethyl-1,3-cyclohexadien-1-yl)-2-buten-1-one.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607-085-00-9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6,347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masy ciała)</w:t>
              <w:br/>
              <w:t>Aquatic Acute 1, H400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tetrahydro-2-isobutyl-4-methyl-pyran-4-ol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63500-71-0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405-040-6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1,507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pentadecan-15-olide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106-02-5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203-354-6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2, H411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alfa-cedren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0,042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(E)-1-(2,6,6-trimethyl-1,3-cyclohexadien-1-yl)-2-buten-1-one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23726-93-4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245-844-2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1A, H317</w:t>
              <w:br/>
              <w:t>Aquatic Chronic 2, H411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ziołowe. aromatyczny. Skóra. Cypr. drzewny.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pentadecan-15-olide (106-02-5)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EU Method B.1 tris (Acute Oral Toxicity - Acute Toxic Class Method),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EU Method B.3 (Acute Toxicity (Dermal)),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tetrahydro-2-isobutyl-4-methyl-pyran-4-ol (63500-71-0)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EU Method B.1 (Acute Toxicity (Oral)), Guideline: OECD Guideline 401 (Acute Oral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(E)-1-(2,6,6-trimethyl-1,3-cyclohexadien-1-yl)-2-buten-1-one (23726-93-4)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EU Method B.1 (Acute Toxicity (Oral))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pentadecan-15-olide (106-02-5)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≥ 1000 mg/kg masy ciała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781 mg/kg masy ciała Animal: rat, Guideline: OECD Guideline 410 (Repeated Dose Dermal Toxicity: 21/28-Day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tetrahydro-2-isobutyl-4-methyl-pyran-4-ol (63500-71-0)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125 mg/kg masy ciała Animal: rat, Guideline: OECD Guideline 407 (Repeated Dose 28-Day Oral Toxicity Study in Rodents)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411 (Subchronic Dermal Toxicity: 90-Day Study), Guideline: EU Method B.28 (Sub-Chronic Dermal Toxicity Test: 90-Day Repeated Dermal Dose Study Using Rodent Species)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(E)-1-(2,6,6-trimethyl-1,3-cyclohexadien-1-yl)-2-buten-1-one (23726-93-4)</w:t>
            </w:r>
          </w:p>
        </w:tc>
      </w:tr>
      <w:tr w14:paraId="17BB36C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45D6E007" w14:textId="362312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F5D4209" w14:textId="4442B51B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500 mg/kg masy ciała Animal: rat, Guideline: OECD Guideline 408 (Repeated Dose 90-Day Oral Toxicity Study in Rodents)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 mg/kg masy ciała Animal: rat, Animal sex: male,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cuir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pentadecan-15-olide (106-02-5)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0,797 mg/l Test organisms (species): Oncorhynchus mykiss (previous name: Salmo gairdneri)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0,17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0,4 mg/l Test organisms (species): Desmodesmus subspicatus (previous name: Scenedesmus subspicatus)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0,47 mg/l Test organisms (species): Desmodesmus subspicatus (previous name: Scenedesmus subspicatus)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0,127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Daphnia magna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0,027 mg/l Test organisms (species): Pimephales promelas Duration: '33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2,32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3,09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tetrahydro-2-isobutyl-4-methyl-pyran-4-ol (63500-71-0)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320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100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(E)-1-(2,6,6-trimethyl-1,3-cyclohexadien-1-yl)-2-buten-1-one (23726-93-4)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1,09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9 mg/l Test organisms (species): Daphnia sp.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8,3 mg/l Test organisms (species): other: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cuir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pentadecan-15-olide (106-02-5)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tetrahydro-2-isobutyl-4-methyl-pyran-4-ol (63500-71-0)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alfa-cedren (469-61-4)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(E)-1-(2,6,6-trimethyl-1,3-cyclohexadien-1-yl)-2-buten-1-one (23726-93-4)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benzoate ; tetrahydro-2-isobutyl-4-methyl-pyran-4-ol ; (E)-1-(2,6,6-trimethyl-1,3-cyclohexadien-1-yl)-2-buten-1-one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benzoate ; (E)-1-(2,6,6-trimethyl-1,3-cyclohexadien-1-yl)-2-buten-1-one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toxicity (oral), Category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pentadecan-15-olide, (E)-1-(2,6,6-trimethyl-1,3-cyclohexadien-1-yl)-2-buten-1-one. Może powodować reakcję alergiczną.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cuir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cuir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1.04.2026   Wersja: 4.0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7FB500-7F1A-425D-ADD9-A99A81EEF337}"/>
</file>

<file path=customXml/itemProps3.xml><?xml version="1.0" encoding="utf-8"?>
<ds:datastoreItem xmlns:ds="http://schemas.openxmlformats.org/officeDocument/2006/customXml" ds:itemID="{D932ED21-2B6C-4AF1-A952-7A46B9174CD6}"/>
</file>

<file path=customXml/itemProps4.xml><?xml version="1.0" encoding="utf-8"?>
<ds:datastoreItem xmlns:ds="http://schemas.openxmlformats.org/officeDocument/2006/customXml" ds:itemID="{61349365-4FF1-425F-8CC5-458FB233EC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