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coupe de champagne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7-hydroxycitronellal; citral; citronellol; geraniol; d-limonene; 3-(p-methoxyphenyl)-2-methylpropionaldehyde; isoeugenol; (E)-1-(2,6,6-trimethyl-1,3-cyclohexadien-1-yl)-2-buten-1-one; piperonal; benzyl salicylate; linalyl acetate; [3R-(3α,3aβ,6α,7β,8aα)]-octahydro-3,6,8,8-tetramethyl-1H-3a,7-methanoazulen-5-yl acetate; linalool; 3-(4-isobutyl-2-methylphenyl)propanal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3-(p-methoxyphenyl)-2-methylpropionaldehyde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5462-06-6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226-749-5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3-(4-isobutyl-2-methylphenyl)propanal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1637294-12-2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811-285-3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Eye Irrit. 2, H319</w:t>
              <w:br/>
              <w:t>Skin Sens. 1, H317</w:t>
              <w:br/>
              <w:t>Aquatic Chronic 2, H411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B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  <w:tr w14:paraId="73AD14FC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Kwiatowy. Green. Pomarańczowy.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4000 mg/kg masy ciała Animal: rat, Animal sex: male, Guideline: OECD Guideline 401 (Acute Oral Toxicity), 95% CL: 3400 - 4600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B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5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6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02D6B5B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420 (Acute Oral Toxicity - Fixed Dose Method), Guideline: EPA OPPTS 870.1100 (Acute Oral Toxicity)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403 (Acute Inhalation Toxicity), Guideline: EU Method B.2 (Acute Toxicity (Inhalation)), Guideline: EPA OPPTS 870.1300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2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B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3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07CBBCD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407 (Repeated Dose 28-Day Oral Toxicity Study in Rodents), Guideline: other:,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coupe de champagne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5,2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562CC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1,01 mg/l Test organisms (species): Daphnia magna</w:t>
            </w:r>
          </w:p>
        </w:tc>
      </w:tr>
      <w:tr w14:paraId="66FAA3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1,55 mg/l Test organisms (species): Desmodesmus subspicatus (previous name: Scenedesmus subspicatus)</w:t>
            </w:r>
          </w:p>
        </w:tc>
      </w:tr>
      <w:tr w14:paraId="14947BF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0,719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coupe de champagne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3-(4-isobutyl-2-methylphenyl)propanal (1637294-12-2)</w:t>
            </w:r>
          </w:p>
        </w:tc>
      </w:tr>
      <w:tr w14:paraId="2D6A99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7-hydroxycitronellal ; citral ; citronellol ; geraniol ; d-limonene ; 3-(p-methoxyphenyl)-2-methylpropionaldehyde ; isoeugenol ; (E)-1-(2,6,6-trimethyl-1,3-cyclohexadien-1-yl)-2-buten-1-one ; benzyl salicylate ; linalyl acetate ; [3R-(3α,3aβ,6α,7β,8aα)]-octahydro-3,6,8,8-tetramethyl-1H-3a,7-methanoazulen-5-yl acetate ; linalool ; pin-2(3)-ene ; benzyl alcohol ; 3-(4-isobutyl-2-methylphenyl)propanal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d-limonene ; (E)-1-(2,6,6-trimethyl-1,3-cyclohexadien-1-yl)-2-buten-1-one ; benzyl salicylate ; [3R-(3α,3aβ,6α,7β,8aα)]-octahydro-3,6,8,8-tetramethyl-1H-3a,7-methanoazulen-5-yl acetate ; pin-2(3)-ene ; 3-(4-isobutyl-2-methylphenyl)propanal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coupe de champagne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coupe de champagne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12.10.2026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D0AC3C-DE33-4D1B-A50F-BE8F428CB51B}"/>
</file>

<file path=customXml/itemProps3.xml><?xml version="1.0" encoding="utf-8"?>
<ds:datastoreItem xmlns:ds="http://schemas.openxmlformats.org/officeDocument/2006/customXml" ds:itemID="{877D7F13-644E-45F5-81E8-149B0BEBBAAA}"/>
</file>

<file path=customXml/itemProps4.xml><?xml version="1.0" encoding="utf-8"?>
<ds:datastoreItem xmlns:ds="http://schemas.openxmlformats.org/officeDocument/2006/customXml" ds:itemID="{DA91D998-A746-4CB3-A70D-A64DF78ADD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19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