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confiture de lait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Przeznaczone do użytku ogólnego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głównego zastosowania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Stosowanie przez konsumentów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Może powodować reakcję alergiczną skóry.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dihydro-5-octylfuran-2(3H)-one; benzyl alcohol; 4-hydroxy-2,5-dimethylfuran-2(3H)-one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Może powodować alergię skórną.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P302+P352 - W PRZYPADKU KONTAKTU ZE SKÓRĄ: Dokładnie umyć wody z mydłem.</w:t>
              <w:br/>
              <w:t>P333+P313 - W przypadku podrażnienia lub wysypki skórnej: skonsultować się z lekarzem.</w:t>
              <w:br/>
              <w:t>P501 - Zawartość i 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1,1669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(ATE=1580 mg/kg masy ciała)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203-212-3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0,4669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dihydro-5-octylfuran-2(3H)-one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2305-05-7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218-971-6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0,2331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4-hydroxy-2,5-dimethylfuran-2(3H)-one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3658-77-3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222-908-8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0,0119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Corr. 1B, H314</w:t>
              <w:br/>
              <w:t>Eye Dam. 1, H318</w:t>
              <w:br/>
              <w:t>Skin Sens. 1A,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Indywidualne wyposażenie ochronne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7CBCD880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75EA5" w:rsidRPr="0069446B" w:rsidP="00EE2C69" w14:paraId="458E3CBC" w14:textId="203CE38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Środki ochrony indywidualnej</w:t>
            </w:r>
            <w:r w:rsidRPr="0069446B">
              <w:rPr>
                <w:noProof w:val="0"/>
              </w:rPr>
              <w:t>:</w:t>
            </w:r>
          </w:p>
        </w:tc>
      </w:tr>
      <w:tr w14:paraId="41B78A23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75EA5" w:rsidRPr="0069446B" w:rsidP="00EE2C69" w14:paraId="73CAAF64" w14:textId="7DFE9CF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Nosić zalecany indywidualny sprzęt ochronny.</w:t>
            </w:r>
          </w:p>
        </w:tc>
      </w:tr>
      <w:tr w14:paraId="0A0EDAF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33929" w:rsidRPr="0069446B" w:rsidP="00180784" w14:paraId="3586A904" w14:textId="50AF3D90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Symbole osobistego sprzętu ochronnego</w:t>
            </w:r>
            <w:r w:rsidRPr="0069446B">
              <w:rPr>
                <w:noProof w:val="0"/>
              </w:rPr>
              <w:t>:</w:t>
            </w:r>
          </w:p>
        </w:tc>
      </w:tr>
      <w:tr w14:paraId="4480F935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33929" w:rsidRPr="0069446B" w:rsidP="00EE2C69" w14:paraId="727D1AFB" w14:textId="17245F8A">
            <w:pPr>
              <w:pStyle w:val="SDSTableTextNormal"/>
              <w:rPr>
                <w:b/>
                <w:bCs/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Rękawice ochron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t xml:space="preserve"> </w:t>
            </w:r>
            <w:r w:rsidRPr="0069446B" w:rsidR="00FA7F7F">
              <w:drawing>
                <wp:inline>
                  <wp:extent cx="635000" cy="635000"/>
                  <wp:docPr id="100003" name="" descr="Okulary ochron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t xml:space="preserve"> </w:t>
            </w:r>
            <w:r w:rsidRPr="0069446B" w:rsidR="00FA7F7F">
              <w:drawing>
                <wp:inline>
                  <wp:extent cx="635000" cy="635000"/>
                  <wp:docPr id="100005" name="" descr="Nosić odpowiednią odzież ochronn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4CA3" w:rsidRPr="0069446B" w:rsidP="00404CA3" w14:paraId="2DDF0669" w14:textId="5BEEABAD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Ochronę oczu lub twarzy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651DF8F" w14:textId="77777777" w:rsidTr="007343CC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F1150B5" w14:textId="5A690E5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Ochrona oczu</w:t>
            </w:r>
            <w:r w:rsidRPr="0069446B">
              <w:rPr>
                <w:noProof w:val="0"/>
              </w:rPr>
              <w:t>:</w:t>
            </w:r>
          </w:p>
        </w:tc>
      </w:tr>
      <w:tr w14:paraId="756D408D" w14:textId="77777777" w:rsidTr="007343CC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FA4672" w14:textId="75F59F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Okulary ochronne</w:t>
            </w:r>
          </w:p>
        </w:tc>
      </w:tr>
    </w:tbl>
    <w:p w:rsidR="00404CA3" w:rsidRPr="0069446B" w:rsidP="00404CA3" w14:paraId="4ED65255" w14:textId="18D8DC8C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Ochrona skóry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0F284331" w14:textId="77777777" w:rsidTr="007343CC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5F7D162" w14:textId="29288D37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Ochrona skóry i ciała</w:t>
            </w:r>
            <w:r w:rsidRPr="0069446B">
              <w:rPr>
                <w:noProof w:val="0"/>
              </w:rPr>
              <w:t>:</w:t>
            </w:r>
          </w:p>
        </w:tc>
      </w:tr>
      <w:tr w14:paraId="0B370B63" w14:textId="77777777" w:rsidTr="007343CC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6A6772F" w14:textId="299021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Nosić odpowiednią odzież ochronną</w:t>
            </w:r>
          </w:p>
        </w:tc>
      </w:tr>
    </w:tbl>
    <w:p w:rsidR="00F357F4" w:rsidRPr="0069446B" w:rsidP="00F357F4" w14:paraId="402C32D5" w14:textId="5D771885">
      <w:pPr>
        <w:pStyle w:val="SDSTextNormal"/>
      </w:pP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710EAAB2" w14:textId="77777777" w:rsidTr="007343CC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357F4" w:rsidRPr="0069446B" w:rsidP="006442B2" w14:paraId="7AA6EE3E" w14:textId="784D04C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Ochrona rąk</w:t>
            </w:r>
            <w:r w:rsidRPr="0069446B">
              <w:rPr>
                <w:noProof w:val="0"/>
              </w:rPr>
              <w:t>:</w:t>
            </w:r>
          </w:p>
        </w:tc>
      </w:tr>
      <w:tr w14:paraId="469E7501" w14:textId="77777777" w:rsidTr="007343CC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357F4" w:rsidRPr="0069446B" w:rsidP="00EE2C69" w14:paraId="5AB75756" w14:textId="0BA446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Rękawice ochronne</w:t>
            </w:r>
          </w:p>
        </w:tc>
      </w:tr>
    </w:tbl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Ochrona dróg oddechowych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Ochrona dróg oddechowych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przypadku niewystarczającej wentylacji, nosić odpowiedni aparat oddechowy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mleko. Wanilia. Żywność.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masy ciała Animal: rat, Guideline: OECD Guideline 401 (Acute Oral Toxicity), 95% CL: 2755 - 3600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masy ciała Animal: mouse, Guideline: OECD Guideline 401 (Acute Oral Toxicity), 95% CL: 1410 - 1770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masy ciała Animal: rat,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confiture de lait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confiture de lait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dihydro-5-octylfuran-2(3H)-one (2305-05-7)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4-hydroxy-2,5-dimethylfuran-2(3H)-one (3658-77-3)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anisaldehyde ; benzyl alcohol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Poważne uszkodzenie oczu/działanie drażniące na oczy,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szkodliwe na rozrodczość,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Corr.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żrące/drażniące na skórę, kategoria 1, podkategoria 1B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oparzenia skóry oraz uszkodzenia oczu.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uszkodzenia oczu.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 lub na dziecko w łonie matki.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19.06.2026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19.06.2026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confiture de lait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confiture de lait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19.06.2026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8" Type="http://schemas.openxmlformats.org/officeDocument/2006/relationships/image" Target="media/image3.png"/><Relationship Id="rId18" Type="http://schemas.openxmlformats.org/officeDocument/2006/relationships/customXml" Target="../customXml/item3.xml"/><Relationship Id="rId3" Type="http://schemas.openxmlformats.org/officeDocument/2006/relationships/fontTable" Target="fontTable.xml"/><Relationship Id="rId12" Type="http://schemas.openxmlformats.org/officeDocument/2006/relationships/footer" Target="footer2.xml"/><Relationship Id="rId7" Type="http://schemas.openxmlformats.org/officeDocument/2006/relationships/image" Target="media/image2.png"/><Relationship Id="rId17" Type="http://schemas.openxmlformats.org/officeDocument/2006/relationships/customXml" Target="../customXml/item2.xml"/><Relationship Id="rId16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11" Type="http://schemas.openxmlformats.org/officeDocument/2006/relationships/footer" Target="footer1.xml"/><Relationship Id="rId6" Type="http://schemas.openxmlformats.org/officeDocument/2006/relationships/image" Target="media/image1.png"/><Relationship Id="rId15" Type="http://schemas.openxmlformats.org/officeDocument/2006/relationships/theme" Target="theme/theme1.xml"/><Relationship Id="rId5" Type="http://schemas.openxmlformats.org/officeDocument/2006/relationships/hyperlink" Target="mailto: office@labsys.fr" TargetMode="Externa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14" Type="http://schemas.openxmlformats.org/officeDocument/2006/relationships/footer" Target="footer3.xml"/><Relationship Id="rId4" Type="http://schemas.openxmlformats.org/officeDocument/2006/relationships/customXml" Target="../customXml/item1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B71D5-A15A-49EE-87AC-C887CC5B201A}"/>
</file>

<file path=customXml/itemProps3.xml><?xml version="1.0" encoding="utf-8"?>
<ds:datastoreItem xmlns:ds="http://schemas.openxmlformats.org/officeDocument/2006/customXml" ds:itemID="{51EC441A-D308-4B46-8DFD-EC46E4484567}"/>
</file>

<file path=customXml/itemProps4.xml><?xml version="1.0" encoding="utf-8"?>
<ds:datastoreItem xmlns:ds="http://schemas.openxmlformats.org/officeDocument/2006/customXml" ds:itemID="{AE3E59BC-E8C4-4846-A43C-ABC57DE198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