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cimes enneigées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BENZYL SALICYLATE, P-MENTHAN-7-OL, linalool, CEDROL METHYL ETHER, HEXYL SALICYLATE.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cis-3-hexenyl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65405-77-8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265-745-8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cis-4-(isopropyl)cyclohexanemethanol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13828-37-0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237-539-8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eter metylowy cedrowy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19870-74-7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243-384-7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6259-76-3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228-408-6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607-772-00-3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Repr. 2, H361d</w:t>
              <w:br/>
              <w:t>STOT RE Niesklasyfikowane</w:t>
              <w:br/>
              <w:t>Aquatic Acute 1, H400 (M=1)</w:t>
              <w:br/>
              <w:t>Aquatic Chronic 1, H410 (M=1)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 ziołowe. aromatyczny.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46,9 mg/kg masy ciała Animal: rat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0,249 mg/l air Animal: rat, Guideline: OECD Guideline 412 (Subacute Inhalation Toxicity: 28-Day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cimes enneigées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0,65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0,191 mg/l Source: Ecological Structure Activity Relationships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0,357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0,229 mg/l Source: Ecological Structure Activity Relationships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cimes enneigées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cis-4-(isopropyl)cyclohexanemethanol (13828-37-0)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eter metylowy cedrowy (19870-74-7)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5,06 Source: Quantitative Structure Activity Relation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E63EE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F851B8" w14:textId="6DF81C1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40836B2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0BD12" w14:textId="596A53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Mobilność w glebie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522C89" w14:textId="2FD8F8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6686 Source: Quantitative Structure Activity Relation</w:t>
            </w:r>
          </w:p>
        </w:tc>
      </w:tr>
    </w:tbl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anisaldehyde ; linalool ; hexyl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ethylene brassylate ; hexyl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(narażenie powtarzane) Nie sklasyfikowany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dziecko w łonie matki.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BENZYL SALICYLATE, P-MENTHAN-7-OL, linalool, CEDROL METHYL ETHER, HEXYL SALICYLATE.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cimes enneigées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cimes enneigées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8.10.2026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E55073-17F5-404B-971E-19DB18E68626}"/>
</file>

<file path=customXml/itemProps3.xml><?xml version="1.0" encoding="utf-8"?>
<ds:datastoreItem xmlns:ds="http://schemas.openxmlformats.org/officeDocument/2006/customXml" ds:itemID="{BC03F892-DC85-4DBE-AE8D-A97E8FBF20F8}"/>
</file>

<file path=customXml/itemProps4.xml><?xml version="1.0" encoding="utf-8"?>
<ds:datastoreItem xmlns:ds="http://schemas.openxmlformats.org/officeDocument/2006/customXml" ds:itemID="{F9CFA0E9-A12A-4868-84AC-5209153BBC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