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Swieca chataigne grillée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Może powodować reakcję alergiczną skóry.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Alcool benzylique; coumarin; Eugenol; isoeugenol; 4-hydroxy-2,5-dimethylfuran-2(3H)-one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Może powodować alergię skórną.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P302+P352 - W PRZYPADKU KONTAKTU ZE SKÓRĄ: Dokładnie umyć wody z mydłem.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Alcool benzylique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(ATE=1580 mg/kg masy ciała)</w:t>
              <w:br/>
              <w:t>Acute Tox. 4 (Poprzez wdychanie), H332 (ATE=1,5 mg/l/4h)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coumarin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91-64-5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202-086-7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Sens. 1B, H317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203-212-3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0,203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97-53-0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202-589-1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4-hydroxy-2,5-dimethylfuran-2(3H)-one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3658-77-3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222-908-8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0,021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Corr. 1B, H314</w:t>
              <w:br/>
              <w:t>Eye Dam. 1, H318</w:t>
              <w:br/>
              <w:t>Skin Sens. 1A,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0,00392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Acute Tox. 4 (Skórne), H312 (ATE=1100 mg/kg masy ciała)</w:t>
              <w:br/>
              <w:t>Acute Tox. 4 (Poprzez wdychanie), H332 (ATE=1,5 mg/l/4h)</w:t>
              <w:br/>
              <w:t>Skin Irrit. 2, H315</w:t>
              <w:br/>
              <w:t>Eye Irrit. 2, H319</w:t>
              <w:br/>
              <w:t>Skin Sens. 1A, H317</w:t>
              <w:br/>
              <w:t>STOT SE 3, H335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0,00042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Acute 1, H400</w:t>
              <w:br/>
              <w:t>Aquatic Chronic 2, H411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isoeugenol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97-54-1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202-590-7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604-094-00-X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  <w:tr w14:paraId="466CEF49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Gourmand. Wanilia.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masy ciała Animal: rat, Guideline: OECD Guideline 401 (Acute Oral Toxicity), 95% CL: 2755 - 3600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Alcool benzylique (100-51-6)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masy ciała Animal: mouse, Guideline: OECD Guideline 401 (Acute Oral Toxicity), 95% CL: 1410 - 1770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293 mg/kg masy ciała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male, Guideline: OECD Guideline 423 (Acute Oral toxicity - Acute Toxic Class Method)</w:t>
            </w:r>
          </w:p>
        </w:tc>
      </w:tr>
      <w:tr w14:paraId="512A600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1500 – 1500 mg/kg masy ciała Animal: mouse, Animal sex: male, Guideline: OECD Guideline 423 (Acute Oral toxicity - Acute Toxic Class Method)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333 mg/kg masy ciała Animal: rat, Animal sex: female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5A8DAD70" w14:textId="6BB7031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22761E3B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08438C9D" w14:textId="1D4097E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19C91D7F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61F4F0F2" w14:textId="18B01B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DF0C3A" w:rsidRPr="0069446B" w:rsidP="009B0F88" w14:paraId="0CCC6EF3" w14:textId="581E3344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podrażnienie dróg oddechowych.</w:t>
            </w:r>
            <w:r w:rsidRPr="0069446B">
              <w:rPr>
                <w:noProof w:val="0"/>
                <w:lang w:val="fr-BE"/>
              </w:rPr>
              <w:t xml:space="preserve"> 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Alcool benzylique (100-51-6)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masy ciała Animal: rat,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72CFCCBC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7E7D595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3F96CCC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138,3 mg/kg masy ciała Animal: mouse, Animal sex: female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zwierzę/samiec,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900 mg/kg masy ciała Animal: mouse, Animal sex: male, Guideline: other:</w:t>
            </w:r>
          </w:p>
        </w:tc>
      </w:tr>
      <w:tr w14:paraId="72CFCC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5F4315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zwierzę/samica,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2AACB7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450 mg/kg masy ciała Animal: mouse, Animal sex: female,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Swieca chataigne grillée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Alcool benzylique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Alcool benzylique (100-51-6)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2,94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1,324 mg/l Test organisms (species):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8,012 mg/l Test organisms (species): Daphnia sp.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1,452 mg/l Test organisms (species):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 mg/l Test organisms (species):  Duration: '21 d'</w:t>
            </w:r>
          </w:p>
        </w:tc>
      </w:tr>
      <w:tr w14:paraId="0795A5B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0,191 mg/l Test organisms (species):  Duration: '30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 mg/l Test organisms (species): Danio rerio (previous name: Brachydanio rerio)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1,05 mg/l Test organisms (species): Daphnia magna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Swieca chataigne grillée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Alcool benzylique (100-51-6)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coumarin (91-64-5)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Eugenol (97-53-0)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isoeugenol (97-54-1)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4-hydroxy-2,5-dimethylfuran-2(3H)-one (3658-77-3)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Alcool benzylique ; Eugenol ; isoeugenol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Poważne uszkodzenie oczu/działanie drażniące na oczy, kategoria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Corr.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żrące/drażniące na skórę, kategoria 1, podkategoria 1B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STOT SE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toksyczne na narządy docelowe – narażenie jednorazowe, kategoria 3, działanie drażniące na drogi oddechowe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oparzenia skóry oraz uszkodzenia oczu.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następstwie wdychania.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podrażnienie dróg oddechowych.</w:t>
            </w:r>
          </w:p>
        </w:tc>
      </w:tr>
      <w:tr w14:paraId="63F052E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E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E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E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16.06.2026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16.06.2026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14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Swieca chataigne grillée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Swieca chataigne grillée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16.06.2026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EC5497-7AFB-4724-9868-5C5C7ABC0872}"/>
</file>

<file path=customXml/itemProps3.xml><?xml version="1.0" encoding="utf-8"?>
<ds:datastoreItem xmlns:ds="http://schemas.openxmlformats.org/officeDocument/2006/customXml" ds:itemID="{5B9473D7-3891-45C7-A55B-347920D956F5}"/>
</file>

<file path=customXml/itemProps4.xml><?xml version="1.0" encoding="utf-8"?>
<ds:datastoreItem xmlns:ds="http://schemas.openxmlformats.org/officeDocument/2006/customXml" ds:itemID="{C58E669A-83EB-440B-96A3-8680467BDA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