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cerise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d-limonene; coumarin; (E)-1-(2,6,6-trimethyl-1,3-cyclohexadien-1-yl)-2-buten-1-one; benzyl salicylate; Acétate de 4-tert-butylcyclohexyle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0,9604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0,5831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0,3381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0,11669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B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6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6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cerise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cerise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benzaldehyde ; anisaldehyde ; alpha-pinene ; 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benzaldehyde ; anisaldehyde ; alpha-pinene ; benzyl benzoate ; 1,3,4,6,7,8-hexahydro-4,6,6,7,8,8-hexamethylindeno[5,6-c]pyran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18.06.2026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18.06.2026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cerise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cerise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18.06.2026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AFCB89-BE52-4FA8-9B9C-617F5101A255}"/>
</file>

<file path=customXml/itemProps3.xml><?xml version="1.0" encoding="utf-8"?>
<ds:datastoreItem xmlns:ds="http://schemas.openxmlformats.org/officeDocument/2006/customXml" ds:itemID="{D50C753E-7300-4FA8-B247-F42A6A8AE069}"/>
</file>

<file path=customXml/itemProps4.xml><?xml version="1.0" encoding="utf-8"?>
<ds:datastoreItem xmlns:ds="http://schemas.openxmlformats.org/officeDocument/2006/customXml" ds:itemID="{AF56D9F6-7168-48A9-80A1-C8DC3C4E99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