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cerise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Może powodować reakcję alergiczną skóry. 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cinnamaldehyde; d-limonene; coumarin; 1-(1,2,3,4,5,6,7,8-octahydro-2,3,8,8-tetramethyl-2-naphthyl)ethan-1-one; (E)-1-(2,6,6-trimethyl-1,3-cyclohexadien-1-yl)-2-buten-1-one; benzyl salicylate; Acétate de 4-tert-butylcyclohexyle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Może powodować alergię skórną.</w:t>
              <w:br/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F82798" w:rsidRPr="0069446B" w:rsidP="00A727C2" w14:paraId="2F7B68FE" w14:textId="77777777">
      <w:pPr>
        <w:pStyle w:val="SDSTextNormal"/>
      </w:pPr>
      <w:bookmarkStart w:id="1" w:name="_Hlk54075109"/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13196026" w14:textId="77777777" w:rsidTr="0069446B">
        <w:tblPrEx>
          <w:tblW w:w="10490" w:type="dxa"/>
          <w:tblLayout w:type="fixed"/>
          <w:tblLook w:val="04A0"/>
        </w:tblPrEx>
        <w:trPr>
          <w:trHeight w:val="20"/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1A60EAB8" w14:textId="6DC03C1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3F93DF0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paraId="31F2666E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paraId="3E334B8C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  <w:tr w14:paraId="23F93DF1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2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2"/>
    </w:tbl>
    <w:p w:rsidR="00B072A8" w:rsidRPr="0069446B" w:rsidP="00B072A8" w14:paraId="7788D936" w14:textId="77777777">
      <w:pPr>
        <w:pStyle w:val="SDSTextBlankLine"/>
      </w:pPr>
    </w:p>
    <w:bookmarkEnd w:id="1"/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120-51-4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607-085-00-9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1,372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Aquatic Acute 1, H400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123-11-5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203-212-3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1222-05-5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214-946-9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603-212-00-7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Acute 1, H400</w:t>
              <w:br/>
              <w:t>Aquatic Chronic 1, H410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Acétate de 4-tert-butylcyclohexyle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32210-23-4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250-954-9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0,833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100-52-7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202-860-4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605-012-00-5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Acute Tox. 4 (Poprzez wdychanie), H332 (ATE=3 mg/l/4h)</w:t>
              <w:br/>
              <w:t>Skin Irrit. 2, H315</w:t>
              <w:br/>
              <w:t>Eye Irrit. 2, H319</w:t>
              <w:br/>
              <w:t>Repr. 2, H361</w:t>
              <w:br/>
              <w:t>STOT SE 3, H335</w:t>
              <w:br/>
              <w:t>Aquatic Chronic 2, H411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0,483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  <w:br/>
              <w:t>Aquatic Chronic 3, H412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0,1667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(Skórne), H312 (ATE=1260 mg/kg masy ciała)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  <w:tr w14:paraId="73AD14F7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0,117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8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(E)-1-(2,6,6-trimethyl-1,3-cyclohexadien-1-yl)-2-buten-1-one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23726-93-4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245-844-2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wdychanie), H332</w:t>
              <w:br/>
              <w:t>Skin Irrit. 2, H315</w:t>
              <w:br/>
              <w:t>Skin Sens. 1A, H317</w:t>
              <w:br/>
              <w:t>Aquatic Chronic 2, H411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Specyficzne stężenia graniczne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Specyficzne stężenia graniczne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Owocowy.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masy ciała Animal: rat, Guideline: other:, 95% CL: 1910 - 2600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masy ciała Animal: guinea pig,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masy ciała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Inhalacja - Szczur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1430 mg/kg masy ciała Animal: rat, Animal sex: male, Guideline: OECD Guideline 401 (Acute Oral Toxicity), 95% CL: 1,33 - 1,54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 – 5 mg/l air Animal: rat, Guideline: OECD Guideline 436 (Acute Inhalation Toxicity: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3210 mg/kg masy ciała Animal: rat, Guideline: OECD Guideline 401 (Acute Oral Toxicity), 95% CL: 2755 - 3600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02D6B5AE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401 (Acute Oral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0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2D6B5AF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  <w:tr w14:paraId="14A1065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05EDDE1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5,04 mg/l air Animal: rat, Guideline: OECD Guideline 403 (Acute Inhalation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masy ciała Animal: rat, Animal sex: female, Guideline: other: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5A8DAD70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B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8438C9D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19C91D7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61F4F0F2" w14:textId="18B01B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0CCC6EF3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podrażnienie dróg oddechowych.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781 mg/kg masy ciała Animal: rat, Guideline: OECD Guideline 410 (Repeated Dose Dermal Toxicity: 21/28-Day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masy ciała Animal: rat, Guideline: OECD Guideline 408 (Repeated Dose 90-Day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cerise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19,7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33,1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8,05 mg/l Test organisms (species): Raphidocelis subcapitata (previous names: Pseudokirchneriella subcapitata, Selenastrum capricornutum)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0,12 mg/l Test organisms (species): Pimephales promelas Duration: '7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148,32 mg/l Test organisms (species): Leuciscus idus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82,8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68,4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1,53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2,32 mg/l Test organisms (species): Danio rerio (previous name: Brachydanio rerio)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3,09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0,95 mg/l Test organisms (species): Oryzias latipes</w:t>
            </w:r>
          </w:p>
        </w:tc>
      </w:tr>
      <w:tr w14:paraId="758D634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0,194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0,854 mg/l Test organisms (species): Raphidocelis subcapitata (previous names: Pseudokirchneriella subcapitata, Selenastrum capricornutum)</w:t>
            </w:r>
          </w:p>
        </w:tc>
      </w:tr>
      <w:tr w14:paraId="14947BF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0,723 mg/l Test organisms (species): Raphidocelis subcapitata (previous names: Pseudokirchneriella subcapitata, Selenastrum capricornutum)</w:t>
            </w:r>
          </w:p>
        </w:tc>
      </w:tr>
      <w:tr w14:paraId="61BDF10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0,075 mg/l Test organisms (species): other aquatic crustacea: Duration: '5,5 d'</w:t>
            </w:r>
          </w:p>
        </w:tc>
      </w:tr>
      <w:tr w14:paraId="4F25074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0,111 mg/l Test organisms (species): Daphnia magna Duration: '21 d'</w:t>
            </w:r>
          </w:p>
        </w:tc>
      </w:tr>
      <w:tr w14:paraId="0795A5B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Pimephales promelas Duration: '36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cerise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(E)-1-(2,6,6-trimethyl-1,3-cyclohexadien-1-yl)-2-buten-1-one (23726-93-4)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D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Acétate de 4-tert-butylcyclohexyle (32210-23-4)</w:t>
            </w:r>
          </w:p>
        </w:tc>
      </w:tr>
      <w:tr w14:paraId="2D6A99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65F46652" w14:textId="77777777" w:rsidTr="000B54DE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16EB8FB2" w14:textId="2F7C465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89CAF46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6C063CA4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2199E96D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  <w:tr w14:paraId="289CAF47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</w:tbl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cinnamaldehyde ; d-limonene ; benzaldehyde ; anisaldehyde ; benzyl benzoate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cinnamaldehyde ; d-limonene ; benzaldehyde ; anisaldehyde ; benzyl benzoate ; 1,3,4,6,7,8-hexahydro-4,6,6,7,8,8-hexamethylindeno[5,6-c]pyran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narażeniu inhalacyjnym),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4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SE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toksyczne na narządy docelowe – narażenie jednorazowe, kategoria 3, działanie drażniące na drogi oddechowe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kontakcie ze skórą.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następstwie wdychania.</w:t>
            </w:r>
          </w:p>
        </w:tc>
      </w:tr>
      <w:tr w14:paraId="63F052E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podrażnienie dróg oddechowych.</w:t>
            </w:r>
          </w:p>
        </w:tc>
      </w:tr>
      <w:tr w14:paraId="63F052E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E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E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E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E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18.06.2026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18.06.2026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cerise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cerise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18.06.2026   Wersja: 4.0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9E08FF-7901-4A91-B2C7-D55B879D810A}"/>
</file>

<file path=customXml/itemProps3.xml><?xml version="1.0" encoding="utf-8"?>
<ds:datastoreItem xmlns:ds="http://schemas.openxmlformats.org/officeDocument/2006/customXml" ds:itemID="{F6B098DD-25DA-4756-90FF-984A1C9ACAEB}"/>
</file>

<file path=customXml/itemProps4.xml><?xml version="1.0" encoding="utf-8"?>
<ds:datastoreItem xmlns:ds="http://schemas.openxmlformats.org/officeDocument/2006/customXml" ds:itemID="{41220EEA-BACB-41E0-8483-5CD4E47218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15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