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caramel et beurre salé 10%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p w:rsidR="00827634" w:rsidRPr="0069446B" w:rsidP="009E5102" w14:paraId="29F388B8" w14:textId="4336E5B9">
      <w:pPr>
        <w:pStyle w:val="SDSTextNormal"/>
        <w:rPr>
          <w:noProof/>
        </w:rPr>
      </w:pPr>
      <w:r w:rsidRPr="0069446B">
        <w:rPr>
          <w:noProof/>
        </w:rPr>
        <w:t>Nie sklasyfikowany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GAMMA-DODECALACTONE, DIMETHYLHYDROXY FURANONE, COUMARIN.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dihydro-5-octylfuran-2(3H)-one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2305-05-7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218-971-6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123-11-5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204-602-6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Repr. 2, H361</w:t>
              <w:br/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coumarin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91-64-5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202-086-7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4-hydroxy-2,5-dimethylfuran-2(3H)-one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3658-77-3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222-908-8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(ATE=500 mg/kg masy ciała)</w:t>
              <w:br/>
              <w:t>Skin Corr. 1B, H314</w:t>
              <w:br/>
              <w:t>Eye Dam. 1, H318</w:t>
              <w:br/>
              <w:t>Skin Sens. 1A,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Wanilia. Żywność.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2320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3210 mg/kg masy ciała Animal: rat, Guideline: OECD Guideline 401 (Acute Oral Toxicity), 95% CL: 2755 - 3600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293 mg/kg masy ciała Animal: rat, Guideline: other: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08D78BFC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3C666EE" w14:textId="38EA02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(zwierzę/samiec,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D678EA0" w14:textId="247DFFE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1000 mg/kg masy ciała Animal: rat, Animal sex: male, Guideline: other:</w:t>
            </w:r>
          </w:p>
        </w:tc>
      </w:tr>
    </w:tbl>
    <w:p w:rsidR="00827634" w:rsidRPr="0069446B" w:rsidP="002B741C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5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333 mg/kg masy ciała Animal: rat, Animal sex: female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≈ 750 mg/kg masy ciała Animal: rat, Guideline: OECD Guideline 422 (Combined Repeated Dose Toxicity Study with the Reproduction / Developmental Toxicity Screening Test)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138,3 mg/kg masy ciała Animal: mouse, Animal sex: female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caramel et beurre salé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3,125 mg/l Test organisms (species): other: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3,176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3,176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13,06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13,06 mg/l Test organisms (species): Raphidocelis subcapitata (previous names: Pseudokirchneriella subcapitata, Selenastrum capricornutum)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194,03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148,32 mg/l Test organisms (species): Leuciscus idus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82,8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68,4 mg/l Test organisms (species): Raphidocelis subcapitata (previous names: Pseudokirchneriella subcapitata, Selenastrum capricornutum)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1,53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0,71 mg/l Test organisms (species): Daphnia magna Duration: '21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2,94 mg/l Test organisms (species):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1,324 mg/l Test organisms (species):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8,012 mg/l Test organisms (species): Daphnia sp.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1,452 mg/l Test organisms (species):</w:t>
            </w:r>
          </w:p>
        </w:tc>
      </w:tr>
      <w:tr w14:paraId="4F2507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 mg/l Test organisms (species): 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0,191 mg/l Test organisms (species): 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Świeca caramel et beurre salé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dihydro-5-octylfuran-2(3H)-one (2305-05-7)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4-hydroxy-2,5-dimethylfuran-2(3H)-one (3658-77-3)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anisaldehyde (123-11-5)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coumarin (91-64-5)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dihydro-5-octylfuran-2(3H)-one ; 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anisaldehyde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Repr.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szkodliwe na rozrodczość,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Corr.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Działanie żrące/drażniące na skórę, kategoria 1, podkategoria 1B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oparzenia skóry oraz uszkodzenia oczu.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H361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Podejrzewa się, że działa szkodliwie na płodność lub na dziecko w łonie matki.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GAMMA-DODECALACTONE, DIMETHYLHYDROXY FURANONE, COUMARIN. Może powodować reakcję alergiczną.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14.10.2026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14.10.2026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caramel et beurre salé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caramel et beurre salé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14.10.2026   Wersja: 4.0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3B17DD-B32E-4B45-A022-7FAF24ADCC1F}"/>
</file>

<file path=customXml/itemProps3.xml><?xml version="1.0" encoding="utf-8"?>
<ds:datastoreItem xmlns:ds="http://schemas.openxmlformats.org/officeDocument/2006/customXml" ds:itemID="{FC8D57EA-5456-4E74-9557-7E31730C84E1}"/>
</file>

<file path=customXml/itemProps4.xml><?xml version="1.0" encoding="utf-8"?>
<ds:datastoreItem xmlns:ds="http://schemas.openxmlformats.org/officeDocument/2006/customXml" ds:itemID="{8B5C116A-651B-4A70-873A-FD28C26BF42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