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bredele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cinnamaldehyde; α-methylcinnamaldehyde; d-limonene; butanedione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Dokładnie umyć wody z mydłem.</w:t>
              <w:br/>
              <w:t>P333+P313 - W przypadku podrażnienia lub wysypki skórnej: skonsultować się z lekarzem.</w:t>
              <w:br/>
              <w:t>P501 - Zawartość i 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5989-27-5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227-813-5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601-096-00-2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0,776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3, H226</w:t>
              <w:br/>
              <w:t>Skin Irrit. 2, H315</w:t>
              <w:br/>
              <w:t>Skin Sens. 1B, H317</w:t>
              <w:br/>
              <w:t>Asp. Tox. 1, H304</w:t>
              <w:br/>
              <w:t>Aquatic Acute 1, H400 (M=1)</w:t>
              <w:br/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α-methylcinnamaldehyde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101-39-3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0,299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3, H412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(Skórne), H312 (ATE=1260 mg/kg masy ciała)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butanedione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(PL); substancja z określoną na poziomie Wspólnoty wartością najwyższego dopuszczalnego stężenia w środowisku pracy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431-03-8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207-069-8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2, H225</w:t>
              <w:br/>
              <w:t>Acute Tox. 4 (Doustne), H302 (ATE=500 mg/kg masy ciała)</w:t>
              <w:br/>
              <w:t>Acute Tox. 3 (Poprzez wdychanie), H331</w:t>
              <w:br/>
              <w:t>Skin Irrit. 2, H315</w:t>
              <w:br/>
              <w:t>Eye Dam. 1, H318</w:t>
              <w:br/>
              <w:t>Skin Sens. 1, H317</w:t>
              <w:br/>
              <w:t>STOT RE 2, H373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citral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5392-40-5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226-394-6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605-019-00-3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1, H317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butanedione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(431-03-8)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UE - Orientacyjna wartość graniczna narażenia zawodowego (IOEL)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Diacetyl; Butanedione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TWA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TWA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0,02 ppm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STEL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0,36 mg/m³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STEL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ppm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COMMISSION DIRECTIVE (EU) 2017/164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Butano-2,3-dion – diacetyl</w:t>
            </w:r>
          </w:p>
        </w:tc>
      </w:tr>
      <w:tr w14:paraId="70951C40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 mg/m³</w:t>
            </w:r>
          </w:p>
        </w:tc>
      </w:tr>
      <w:tr w14:paraId="70951C41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0,02 ppm</w:t>
            </w:r>
          </w:p>
        </w:tc>
      </w:tr>
      <w:tr w14:paraId="70951C42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0,36 mg/m³</w:t>
            </w:r>
          </w:p>
        </w:tc>
      </w:tr>
      <w:tr w14:paraId="70951C43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ppm</w:t>
            </w:r>
          </w:p>
        </w:tc>
      </w:tr>
      <w:tr w14:paraId="70951C44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F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citral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(5392-40-5)</w:t>
            </w:r>
          </w:p>
        </w:tc>
      </w:tr>
      <w:tr w14:paraId="09AA005F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45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3,7-Dimetylookta-2,6-dienal</w:t>
            </w:r>
          </w:p>
        </w:tc>
      </w:tr>
      <w:tr w14:paraId="70951C46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 mg/m³</w:t>
            </w:r>
          </w:p>
        </w:tc>
      </w:tr>
      <w:tr w14:paraId="70951C47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54 mg/m³</w:t>
            </w:r>
          </w:p>
        </w:tc>
      </w:tr>
      <w:tr w14:paraId="70951C48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Żywność. Wanilia.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masy ciała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masy ciała Animal: guinea pig,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masy ciała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Inhalacja - Szczur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275,34 mg/kg masy ciała Animal: rat, Animal sex: female, Guideline: other: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≈ 6800 mg/kg masy ciała Animal: rat</w:t>
            </w:r>
          </w:p>
        </w:tc>
      </w:tr>
      <w:tr w14:paraId="14A1065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2000 mg/kg masy ciała Animal: rat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125 mg/kg masy ciała Animal: rat, Animal sex: male, Guideline: other: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masy ciała Animal: rat, Animal sex: female</w:t>
            </w:r>
          </w:p>
        </w:tc>
      </w:tr>
      <w:tr w14:paraId="2982CE87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3D56B2" w14:textId="08087C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F1)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533A663" w14:textId="73E520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1200 mg/kg masy ciała Animal: mouse, Animal sex: female, Guideline: other: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7F5CEB5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600 mg/kg masy ciała Animal: rat, Animal sex: female,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masy ciała Animal: mouse,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butanedione (431-03-8)</w:t>
            </w:r>
          </w:p>
        </w:tc>
      </w:tr>
      <w:tr w14:paraId="284BEFF8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3AFF7EC2" w14:textId="08937FB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76AEBB14" w14:textId="5216086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uszkodzenie narządów poprzez długotrwałe lub narażenie powtarzane.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42A847A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F68F7FC" w14:textId="315015C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8FE6653" w14:textId="5FF84C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 ppm Animal: rat, Animal sex: female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7DB1732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12186D5" w14:textId="59F5132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NOAEC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3E3E78EA" w14:textId="191818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34 ppm Animal: rat, Animal sex: female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bredele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860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197,96 mg/l Test organisms (species): Desmodesmus subspicatus (previous name: Scenedesmus subspicatus)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720 μg/l Test organisms (species): Pimephales promelas</w:t>
            </w:r>
          </w:p>
        </w:tc>
      </w:tr>
      <w:tr w14:paraId="7D93309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702 μg/l Test organisms (species): Pimephales promelas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0,307 mg/l Test organisms (species): Daphnia magna</w:t>
            </w:r>
          </w:p>
        </w:tc>
      </w:tr>
      <w:tr w14:paraId="3762B1C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C25C54D" w14:textId="5D87D3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0EEB38" w14:textId="3612B69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0,51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0,32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0,214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6,78 mg/l Test organisms (species): Leuciscus idus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103,8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bredele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butanedione (431-03-8)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pin-2(3)-ene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 ; d-limonene ; pin-2(3)-ene ; citral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 ; d-limonene ; pin-2(3)-ene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3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3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ciekłe łatwopalne, kategoria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Ciecze łatwopalne, kategoria 3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RE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toksyczne na narządy docelowe – narażenie powtarzane, kategoria 2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Wysoce łatwopalna ciecz i pary.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 i opary łatwopalne.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E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w następstwie wdychania.</w:t>
            </w:r>
          </w:p>
        </w:tc>
      </w:tr>
      <w:tr w14:paraId="63F052E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H373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uszkodzenie narządów poprzez długotrwałe lub narażenie powtarzane.</w:t>
            </w:r>
          </w:p>
        </w:tc>
      </w:tr>
      <w:tr w14:paraId="63F052E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E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30.09.2026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30.09.2026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bredele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bredele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30.09.2026   Wersja: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A5F5D90-1FE4-40DC-AACB-F2AFDB928591}"/>
</file>

<file path=customXml/itemProps3.xml><?xml version="1.0" encoding="utf-8"?>
<ds:datastoreItem xmlns:ds="http://schemas.openxmlformats.org/officeDocument/2006/customXml" ds:itemID="{BAB38714-67F0-4068-A789-50F1048E356B}"/>
</file>

<file path=customXml/itemProps4.xml><?xml version="1.0" encoding="utf-8"?>
<ds:datastoreItem xmlns:ds="http://schemas.openxmlformats.org/officeDocument/2006/customXml" ds:itemID="{9C24CD0B-6CE2-42A8-B660-49F492C4664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14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