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bois de oud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DIHYDRO PENTAMETHYLINDANONE.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0,2548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Orientalny. balsamiczny. Pikantny. Owocowy.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masy ciała Animal: rat, Animal sex: female, Guideline: OECD Guideline 401 (Acute Oral Toxicity), 95% CL: 2043 - 3529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masy ciała Animal: rat, Animal sex: male, Guideline: OECD Guideline 421 (Reproduction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bois de oud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bois de oud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p w:rsidR="00A65092" w:rsidRPr="0069446B" w:rsidP="00A65092" w14:paraId="1965DBDA" w14:textId="0FFE3A91">
      <w:pPr>
        <w:pStyle w:val="SDSTextNormal"/>
      </w:pPr>
      <w:r>
        <w:rPr>
          <w:noProof/>
        </w:rPr>
        <w:t>Nie zawiera substancji wymienionych w załączniku XVII do rozporządzenia REACH (warunki ograniczeń)</w:t>
      </w:r>
    </w:p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DIHYDRO PENTAMETHYLINDANONE.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bois de oud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bois de oud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12.10.2026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C84AD1-FEAC-4216-A0F6-2938CCB4018E}"/>
</file>

<file path=customXml/itemProps3.xml><?xml version="1.0" encoding="utf-8"?>
<ds:datastoreItem xmlns:ds="http://schemas.openxmlformats.org/officeDocument/2006/customXml" ds:itemID="{F3AD0B20-D7D3-424F-B350-78B033947187}"/>
</file>

<file path=customXml/itemProps4.xml><?xml version="1.0" encoding="utf-8"?>
<ds:datastoreItem xmlns:ds="http://schemas.openxmlformats.org/officeDocument/2006/customXml" ds:itemID="{7C5CF287-36E1-4206-8183-F30FE7F109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