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beurre doux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cinnamaldehyde; 4-hydroxy-2,5-dimethylfuran-2(3H)-one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0,3003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Corr. 1B, H314</w:t>
              <w:br/>
              <w:t>Eye Dam. 1, H318</w:t>
              <w:br/>
              <w:t>Skin Sens. 1A,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Wanilia.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beurre doux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beurre doux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żrące/drażniące na skórę, kategoria 1, podkategoria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oparzenia skóry oraz uszkodzenia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beurre doux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beurre doux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23.06.2026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73B73-E38E-4C57-B43C-02B06F4399B6}"/>
</file>

<file path=customXml/itemProps3.xml><?xml version="1.0" encoding="utf-8"?>
<ds:datastoreItem xmlns:ds="http://schemas.openxmlformats.org/officeDocument/2006/customXml" ds:itemID="{57F30542-9E1C-436C-BFC2-51A1E0EC2EE2}"/>
</file>

<file path=customXml/itemProps4.xml><?xml version="1.0" encoding="utf-8"?>
<ds:datastoreItem xmlns:ds="http://schemas.openxmlformats.org/officeDocument/2006/customXml" ds:itemID="{508FD4F8-F6A6-42F3-B84D-CF83873D01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