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basilic frais 10%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XXXX-XXXX-XXXX-XXXX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 w:rsidRPr="0069446B">
        <w:rPr>
          <w:noProof/>
        </w:rPr>
        <w:t>Może powodować reakcję alergiczną skóry.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Piktogramy określające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Hasło ostrzegawcze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Uwaga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Zawiera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3-(p-methoxyphenyl)-2-methylpropionaldehyde; hexyl salicylate; l-p-mentha-1(6),8-dien-2-one; linalool; cineole; citral; isoeugenol; α-hexylcinnamaldehyde; (E)-anethole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 w:rsidR="00FA7F7F">
              <w:rPr>
                <w:noProof/>
              </w:rPr>
              <w:t>H317 - Może powodować alergię skórną.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P333+P313 - W przypadku podrażnienia lub wysypki skórnej: skonsultować się z lekarzem.</w:t>
              <w:br/>
              <w:t>P501 - Zawartość i pojemnik usuwać do centrum sortowania, zgodnie z lokalnymi przepisami.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3-(p-methoxyphenyl)-2-methylpropionaldehyde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5462-06-6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226-749-5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0,6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linalool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78-70-6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201-134-4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603-235-00-2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0,6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cineole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470-82-6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207-431-5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0,49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Liq. 3, H226</w:t>
              <w:br/>
              <w:t>Eye Irrit. 2, H319</w:t>
              <w:br/>
              <w:t>Skin Sens. 1B, H317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(E)-anethole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4180-23-8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224-052-0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hexyl salicylate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6259-76-3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228-408-6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607-772-00-3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Repr. 2, H361d</w:t>
              <w:br/>
              <w:t>STOT RE Niesklasyfikowane</w:t>
              <w:br/>
              <w:t>Aquatic Acute 1, H400 (M=1)</w:t>
              <w:br/>
              <w:t>Aquatic Chronic 1, H410 (M=1)</w:t>
            </w:r>
          </w:p>
        </w:tc>
      </w:tr>
      <w:tr w14:paraId="73AD14F3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citral</w:t>
            </w:r>
          </w:p>
          <w:p w:rsidR="00827634" w:rsidRPr="0069446B" w:rsidP="009B0F88" w14:paraId="147D3D5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5392-40-5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226-394-6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605-019-00-3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1, H317</w:t>
            </w:r>
          </w:p>
        </w:tc>
      </w:tr>
      <w:tr w14:paraId="73AD14F4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α-hexylcinnamaldehyde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101-86-0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202-983-3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Acute 1, H400</w:t>
              <w:br/>
              <w:t>Aquatic Chronic 2, H411</w:t>
            </w:r>
          </w:p>
        </w:tc>
      </w:tr>
      <w:tr w14:paraId="73AD14F5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A55330">
              <w:rPr>
                <w:noProof/>
              </w:rPr>
              <w:t>l-p-mentha-1(6),8-dien-2-one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6485-40-1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229-352-5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606-148-00-8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</w:r>
          </w:p>
        </w:tc>
      </w:tr>
      <w:tr w14:paraId="73AD14F6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isoeugenol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97-54-1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202-590-7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604-094-00-X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(ATE=500 mg/kg masy ciała)</w:t>
              <w:br/>
              <w:t>Acute Tox. 4 (Skórne), H312 (ATE=1100 mg/kg masy ciała)</w:t>
              <w:br/>
              <w:t>Acute Tox. 4 (Poprzez wdychanie), H332 (ATE=1,5 mg/l/4h)</w:t>
              <w:br/>
              <w:t>Skin Irrit. 2, H315</w:t>
              <w:br/>
              <w:t>Eye Irrit. 2, H319</w:t>
              <w:br/>
              <w:t>Skin Sens. 1A, H317</w:t>
              <w:br/>
              <w:t>STOT SE 3, H335</w:t>
            </w:r>
          </w:p>
        </w:tc>
      </w:tr>
    </w:tbl>
    <w:p w:rsidR="00B9487F" w:rsidRPr="0069446B" w:rsidP="009E5102" w14:paraId="7E24D261" w14:textId="10681EB5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2268"/>
        <w:gridCol w:w="4253"/>
      </w:tblGrid>
      <w:tr w14:paraId="6F7CB57B" w14:textId="77777777" w:rsidTr="006965F0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693D4B40" w14:textId="45ACE4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Specyficzne stężenia graniczne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4022B8D3" w14:textId="77777777" w:rsidTr="00D066E3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E4B2AB8" w14:textId="06191804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44B29236" w14:textId="6A267460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19FF265" w14:textId="1EE4CF94">
            <w:pPr>
              <w:pStyle w:val="SDSTableTextHeading2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Specyficzne stężenia graniczne</w:t>
            </w:r>
            <w:r w:rsidRPr="0069446B" w:rsidR="00C70EBE">
              <w:rPr>
                <w:noProof w:val="0"/>
                <w:color w:val="auto"/>
                <w:lang w:val="fr-BE"/>
              </w:rPr>
              <w:t xml:space="preserve"> </w:t>
            </w:r>
            <w:r w:rsidRPr="0069446B" w:rsidR="00C70EBE">
              <w:rPr>
                <w:color w:val="auto"/>
                <w:lang w:val="fr-BE"/>
              </w:rPr>
              <w:t>(%)</w:t>
            </w:r>
          </w:p>
        </w:tc>
      </w:tr>
      <w:tr w14:paraId="466CEF48" w14:textId="77777777" w:rsidTr="00D066E3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194FF8" w14:textId="4EE762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isoeugenol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36E091" w14:textId="413978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97-54-1</w:t>
            </w:r>
          </w:p>
          <w:p w:rsidR="00827634" w:rsidRPr="0069446B" w:rsidP="009B0F88" w14:paraId="11520CA5" w14:textId="5CB1DB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202-590-7</w:t>
            </w:r>
          </w:p>
          <w:p w:rsidR="00827634" w:rsidRPr="0069446B" w:rsidP="009B0F88" w14:paraId="13BBD3FC" w14:textId="719C52A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604-094-00-X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2970379" w14:textId="1A003A6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(0,01 ≤ C ≤ 100) Skin Sens. 1A;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Umyj skórę dużą ilością wody. Zdjąć zanieczyszczoną odzież. W przypadku wystąpienia podrażnienia skóry lub wysypki: Zasięgnąć porady/zgłosić się pod opiekę lekarza.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Może powodować reakcję alergiczną skóry.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Wentyluj obszar wycieku. Unikać kontaktu ze skórą i z oczami. Unikać wdychania pyłu/dymu/gazu/mgły/par/rozpylonej cieczy.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Unikać kontaktu ze skórą i z oczami. Unikać wdychania pyłu/dymu/gazu/mgły/par/rozpylonej cieczy.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Zanieczyszczonej odzieży ochronnej nie wynosić poza miejsce pracy. Wyprać zanieczyszczoną odzież przed ponownym użyciem. 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B077C8" w:rsidRPr="0069446B" w:rsidP="00B077C8" w14:paraId="76C830A6" w14:textId="7C05BC4C">
      <w:pPr>
        <w:pStyle w:val="SDSTextHeading3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Krajowe wartości najwyższych dopuszczalnych stężeń w środowisku pracy i dopuszczalne wartości biologiczne</w:t>
      </w:r>
    </w:p>
    <w:p w:rsidR="000251E6" w:rsidRPr="0069446B" w:rsidP="00DA2C0C" w14:paraId="551E4519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E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paraId="054DA880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citral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(5392-40-5)</w:t>
            </w:r>
          </w:p>
        </w:tc>
      </w:tr>
      <w:tr w14:paraId="09AA005D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paraId="7C4BF95B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39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59DC9D44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7F8A1D5B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3,7-Dimetylookta-2,6-dienal</w:t>
            </w:r>
          </w:p>
        </w:tc>
      </w:tr>
      <w:tr w14:paraId="70951C3A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 mg/m³</w:t>
            </w:r>
          </w:p>
        </w:tc>
      </w:tr>
      <w:tr w14:paraId="70951C3B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NDSCh (OEL STEL)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54 mg/m³</w:t>
            </w:r>
          </w:p>
        </w:tc>
      </w:tr>
      <w:tr w14:paraId="70951C3C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bookmarkStart w:id="2" w:name="_Hlk205902293"/>
    <w:bookmarkEnd w:id="2"/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aromatyczny. Green.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3-(p-methoxyphenyl)-2-methylpropionaldehyde (5462-06-6)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4000 mg/kg masy ciała Animal: rat, Animal sex: male, Guideline: OECD Guideline 401 (Acute Oral Toxicity), 95% CL: 3400 - 4600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rabbit, Guideline: OECD Guideline 402 (Acute Dermal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hexyl salicylate (6259-76-3)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rat, Guideline: OECD Guideline 401 (Acute Oral Toxicity)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rabbit, Guideline: OECD Guideline 402 (Acute Dermal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l-p-mentha-1(6),8-dien-2-one (6485-40-1)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other: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LC50 Inhalacja -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6,45 mg/l air Animal: rat, Guideline: other: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2790 mg/kg masy ciała Animal: rat, Guideline: OECD Guideline 401 (Acute Oral Toxicity), 95% CL: 2440 - 3180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3120 mg/kg masy ciała Animal: mouse, Guideline: OECD Guideline 401 (Acute Oral Toxicity), 95% CL: 2620 - 3620</w:t>
            </w:r>
          </w:p>
        </w:tc>
      </w:tr>
      <w:tr w14:paraId="6700D31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5610 mg/kg masy ciała Animal: rabbit, Guideline: OECD Guideline 402 (Acute Dermal Toxicity), 95% CL: 3578 - 8374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E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02D6B5A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≈ 6800 mg/kg masy ciała Animal: rat</w:t>
            </w:r>
          </w:p>
        </w:tc>
      </w:tr>
      <w:tr w14:paraId="14A10651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2000 mg/kg masy ciała Animal: rat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F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(E)-anethole (4180-23-8)</w:t>
            </w:r>
          </w:p>
        </w:tc>
      </w:tr>
      <w:tr w14:paraId="02D6B5AD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1420 – 3070 mg/kg masy ciała Animal: rat, 95% CL: 2090 -</w:t>
            </w:r>
          </w:p>
        </w:tc>
      </w:tr>
      <w:tr w14:paraId="6700D316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4900 mg/kg masy ciała Animal: rabbit, Guideline: EU Method B.3 (Acute Toxicity (Dermal))</w:t>
            </w:r>
          </w:p>
        </w:tc>
      </w:tr>
      <w:tr w14:paraId="05EDDE1D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LC50 Inhalacja -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≥ 5,1 mg/l air Animal: rat, Guideline: OECD Guideline 403 (Acute Inhalation Toxicity)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A7593A" w:rsidRPr="0069446B" w:rsidP="009215A8" w14:paraId="5010A818" w14:textId="78B4B17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428FA57" w14:textId="77777777" w:rsidTr="00E00E0B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2A0D880C" w14:textId="112EF6D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l-p-mentha-1(6),8-dien-2-one (6485-40-1)</w:t>
            </w:r>
          </w:p>
        </w:tc>
      </w:tr>
      <w:tr w14:paraId="6CC585F5" w14:textId="77777777" w:rsidTr="005C557D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43265E28" w14:textId="5BEC38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31F7069D" w14:textId="4EE742A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5,62 Temp.: 26 °C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A7593A" w:rsidRPr="0069446B" w:rsidP="009215A8" w14:paraId="569A14D6" w14:textId="6455FAA7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4FDDC6C4" w14:textId="77777777" w:rsidTr="006839F4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701E277D" w14:textId="15263CC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l-p-mentha-1(6),8-dien-2-one (6485-40-1)</w:t>
            </w:r>
          </w:p>
        </w:tc>
      </w:tr>
      <w:tr w14:paraId="58CDE2D1" w14:textId="77777777" w:rsidTr="006839F4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0CE292D2" w14:textId="39ADD68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6B272BF2" w14:textId="52E8F02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5,62 Temp.: 26 °C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alergię skórną.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19EADB4D" w14:textId="0F48635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30ACEB51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61EBDDE8" w14:textId="3F55FEC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095C82A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4CC5AB0" w14:textId="28F4EB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(przewlekłe, doustnie, zwierzę/samiec, 2 lata)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C01117" w14:textId="4F52C4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5A8DAD70" w14:textId="6BB7031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22761E3B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08438C9D" w14:textId="1D4097E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isoeugenol (97-54-1)</w:t>
            </w:r>
          </w:p>
        </w:tc>
      </w:tr>
      <w:tr w14:paraId="19C91D7F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DF0C3A" w:rsidRPr="0069446B" w:rsidP="009B0F88" w14:paraId="61F4F0F2" w14:textId="18B01B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DF0C3A" w:rsidRPr="0069446B" w:rsidP="009B0F88" w14:paraId="0CCC6EF3" w14:textId="581E3344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podrażnienie dróg oddechowych.</w:t>
            </w:r>
            <w:r w:rsidRPr="0069446B">
              <w:rPr>
                <w:noProof w:val="0"/>
                <w:lang w:val="fr-BE"/>
              </w:rPr>
              <w:t xml:space="preserve"> 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hexyl salicylate (6259-76-3)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46,9 mg/kg masy ciała Animal: rat</w:t>
            </w:r>
          </w:p>
        </w:tc>
      </w:tr>
      <w:tr w14:paraId="1DE6168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4E7C06A1" w14:textId="0EA9F377">
            <w:pPr>
              <w:pStyle w:val="SDSTableTextNormal"/>
              <w:rPr>
                <w:noProof w:val="0"/>
                <w:lang w:val="de-DE"/>
              </w:rPr>
            </w:pPr>
            <w:r w:rsidRPr="0069446B">
              <w:rPr>
                <w:noProof/>
                <w:lang w:val="de-DE"/>
              </w:rPr>
              <w:t>NOAEC (inhalacja, szczur, pył/mgła/dym,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71724A9" w14:textId="17F52C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0,249 mg/l air Animal: rat, Guideline: OECD Guideline 412 (Subacute Inhalation Toxicity: 28-Day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masy ciała Animal: rat, Guideline: OECD Guideline 411 (Subchronic Dermal Toxicity: 90-Day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cineole (470-82-6)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600 mg/kg masy ciała Animal: rat, Animal sex: female, Guideline: other:, Guideline: OECD Guideline 407 (Repeated Dose 28-Day Oral Toxicity Study in Rodents), Guideline: EPA OPPTS 870.3150 (90-Day Oral Toxicity in Non-rodents)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C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42A847A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F68F7FC" w14:textId="315015C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LOAEC (inhalacja, szczur, gaz,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8FE6653" w14:textId="5FF84CD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 ppm Animal: rat, Animal sex: female</w:t>
            </w:r>
          </w:p>
        </w:tc>
      </w:tr>
      <w:tr w14:paraId="07CBBCD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 mg/kg masy ciała Animal: rat, Guideline: OECD Guideline 453 (Combined Chronic Toxicity / Carcinogenicity Studies)</w:t>
            </w:r>
          </w:p>
        </w:tc>
      </w:tr>
      <w:tr w14:paraId="7DB1732F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412186D5" w14:textId="59F5132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NOAEC (inhalacja, szczur, gaz,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3E3E78EA" w14:textId="191818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34 ppm Animal: rat, Animal sex: female</w:t>
            </w:r>
          </w:p>
        </w:tc>
      </w:tr>
      <w:tr w14:paraId="6B0A5EE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7C20CFC" w14:textId="6F7047D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zwierzę/samiec,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5A78E587" w14:textId="4F8C43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D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(E)-anethole (4180-23-8)</w:t>
            </w:r>
          </w:p>
        </w:tc>
      </w:tr>
      <w:tr w14:paraId="07CBBCD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≈ 300 mg/kg masy ciała Animal: rat, Guideline: OECD Guideline 408 (Repeated Dose 90-Day Oral Toxicity Study in Rodents)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basilic frais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3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3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Produkt ten nie jest uważany za toksyczny dla organizmów wodnych i nie powoduje długotrwałych, niekorzystnych zmian w środowisku naturalnym.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3-(p-methoxyphenyl)-2-methylpropionaldehyde (5462-06-6)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5,2 mg/l Test organisms (species): Oncorhynchus mykiss (previous name: Salmo gairdneri)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 mg/l Test organisms (species): Daphnia magna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hexyl salicylate (6259-76-3)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0,357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0,61 mg/l Test organisms (species): Desmodesmus subspicatus (previous name: Scenedesmus subspicatus)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0,28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l-p-mentha-1(6),8-dien-2-one (6485-40-1)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6,1 mg/l Test organisms (species): Oncorhynchus mykiss (previous name: Salmo gairdneri)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38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19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27,8 mg/l Test organisms (species): Oncorhynchus mykiss (previous name: Salmo gairdneri)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59 mg/l Test organisms (species): Daphnia magna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88,3 mg/l Test organisms (species): Desmodesmus subspicatus (previous name: Scenedesmus subspicatus)</w:t>
            </w:r>
          </w:p>
        </w:tc>
      </w:tr>
      <w:tr w14:paraId="2AED0D7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AD97F9" w14:textId="1B0185B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ABEE98" w14:textId="14E6602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156,7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cineole (470-82-6)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57 mg/l Test organisms (species): Oncorhynchus mykiss (previous name: Salmo gairdneri)</w:t>
            </w:r>
          </w:p>
        </w:tc>
      </w:tr>
      <w:tr w14:paraId="758D634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100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74 mg/l Test organisms (species): Raphidocelis subcapitata (previous names: Pseudokirchneriella subcapitata, Selenastrum capricornutum)</w:t>
            </w:r>
          </w:p>
        </w:tc>
      </w:tr>
      <w:tr w14:paraId="3112BB7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250A2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74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562CCB6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6,78 mg/l Test organisms (species): Leuciscus idus</w:t>
            </w:r>
          </w:p>
        </w:tc>
      </w:tr>
      <w:tr w14:paraId="758D634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6,8 mg/l Test organisms (species): Daphnia magna</w:t>
            </w:r>
          </w:p>
        </w:tc>
      </w:tr>
      <w:tr w14:paraId="66FAA3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103,8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(E)-anethole (4180-23-8)</w:t>
            </w:r>
          </w:p>
        </w:tc>
      </w:tr>
      <w:tr w14:paraId="562CCB6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≈ 7 mg/l Test organisms (species): Danio rerio (previous name: Brachydanio rerio)</w:t>
            </w:r>
          </w:p>
        </w:tc>
      </w:tr>
      <w:tr w14:paraId="758D634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≈ 4,25 mg/l Test organisms (species): Daphnia magna</w:t>
            </w:r>
          </w:p>
        </w:tc>
      </w:tr>
      <w:tr w14:paraId="61BDF10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98EAC62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(przewlekłe)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177F34F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≈ 2,44 mg/l Test organisms (species): Daphnia magna Duration: '21 d'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≈ 1,05 mg/l Test organisms (species): Daphnia magna Duration: '21 d'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basilic frais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3-(p-methoxyphenyl)-2-methylpropionaldehyde (5462-06-6)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hexyl salicylate (6259-76-3)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l-p-mentha-1(6),8-dien-2-one (6485-40-1)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cineole (470-82-6)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2D6A995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9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isoeugenol (97-54-1)</w:t>
            </w:r>
          </w:p>
        </w:tc>
      </w:tr>
      <w:tr w14:paraId="2D6A99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A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α-hexylcinnamaldehyde (101-86-0)</w:t>
            </w:r>
          </w:p>
        </w:tc>
      </w:tr>
      <w:tr w14:paraId="2D6A99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B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(E)-anethole (4180-23-8)</w:t>
            </w:r>
          </w:p>
        </w:tc>
      </w:tr>
      <w:tr w14:paraId="2D6A99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4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4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3-(p-methoxyphenyl)-2-methylpropionaldehyde ; linalool ; cineole ; pin-2(3)-ene ; d-limonene ; isoeugenol ; (E)-anethole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pin-2(3)-ene ; d-limonene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  <w:tr w14:paraId="7E15FF86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3(a)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cineole ; pin-2(3)-ene ; d-limonene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2.1–2.4, 2.6 i 2.7, 2.8 typy A i B, klasy 2.9, 2.10, 2.12, klasa 2.13 kategorie 1 i 2, klasa 2.14 kategorie 1 i 2 oraz klasa 2.15 typy A–F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(droga pokarmowa), kategoria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(Poprzez wdychanie)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(po narażeniu inhalacyjnym), kategoria 4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(Skórne)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(po naniesieniu na skórę), kategoria 4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akutne, kategoria 1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1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2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Liq.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Ciecze łatwopalne, kategoria 3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Repr.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Działanie szkodliwe na rozrodczość, kategoria 2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1A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STOT RE Niesklasyfikowane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Działanie toksyczne na narządy docelowe (narażenie powtarzane) Nie sklasyfikowany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STOT SE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Działanie toksyczne na narządy docelowe – narażenie jednorazowe, kategoria 3, działanie drażniące na drogi oddechowe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H226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Ciecz i opary łatwopalne.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po połknięciu.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w kontakcie ze skórą.</w:t>
            </w:r>
          </w:p>
        </w:tc>
      </w:tr>
      <w:tr w14:paraId="63F052D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D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w następstwie wdychania.</w:t>
            </w:r>
          </w:p>
        </w:tc>
      </w:tr>
      <w:tr w14:paraId="63F052D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podrażnienie dróg oddechowych.</w:t>
            </w:r>
          </w:p>
        </w:tc>
      </w:tr>
      <w:tr w14:paraId="63F052E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H361d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Podejrzewa się, że działa szkodliwie na dziecko w łonie matki.</w:t>
            </w:r>
          </w:p>
        </w:tc>
      </w:tr>
      <w:tr w14:paraId="63F052E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wodnych.</w:t>
            </w:r>
          </w:p>
        </w:tc>
      </w:tr>
      <w:tr w14:paraId="63F052E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wodnych, powoduje szkodliwe skutki w długim okresie.</w:t>
            </w:r>
          </w:p>
        </w:tc>
      </w:tr>
      <w:tr w14:paraId="63F052E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toksycznie na organizmy wodne, powodując długotrwałe skutki.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11.06.2026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15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15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11.06.2026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15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basilic frais 10%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basilic frais 10%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11.06.2026   Wersja: 2.0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8" Type="http://schemas.openxmlformats.org/officeDocument/2006/relationships/header" Target="header2.xml"/><Relationship Id="rId3" Type="http://schemas.openxmlformats.org/officeDocument/2006/relationships/fontTable" Target="fontTable.xml"/><Relationship Id="rId12" Type="http://schemas.openxmlformats.org/officeDocument/2006/relationships/footer" Target="footer3.xml"/><Relationship Id="rId7" Type="http://schemas.openxmlformats.org/officeDocument/2006/relationships/header" Target="header1.xml"/><Relationship Id="rId17" Type="http://schemas.openxmlformats.org/officeDocument/2006/relationships/customXml" Target="../customXml/item4.xml"/><Relationship Id="rId2" Type="http://schemas.openxmlformats.org/officeDocument/2006/relationships/webSettings" Target="webSettings.xml"/><Relationship Id="rId16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3.xml"/><Relationship Id="rId6" Type="http://schemas.openxmlformats.org/officeDocument/2006/relationships/image" Target="media/image1.png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14" Type="http://schemas.openxmlformats.org/officeDocument/2006/relationships/styles" Target="styles.xml"/><Relationship Id="rId4" Type="http://schemas.openxmlformats.org/officeDocument/2006/relationships/customXml" Target="../customXml/item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F301A38-9CA9-4B77-8400-0791AFBD1808}"/>
</file>

<file path=customXml/itemProps3.xml><?xml version="1.0" encoding="utf-8"?>
<ds:datastoreItem xmlns:ds="http://schemas.openxmlformats.org/officeDocument/2006/customXml" ds:itemID="{E44F90D3-2F1B-4EB6-8AA1-1AD0FE73AAB7}"/>
</file>

<file path=customXml/itemProps4.xml><?xml version="1.0" encoding="utf-8"?>
<ds:datastoreItem xmlns:ds="http://schemas.openxmlformats.org/officeDocument/2006/customXml" ds:itemID="{5763DF2D-8864-4659-B4CA-8633DD1D98B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15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