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banana bread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p w:rsidR="00827634" w:rsidRPr="0069446B" w:rsidP="009E5102" w14:paraId="0577B65B" w14:textId="600A4325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0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0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Mimo że nie określono konkretnych zagrożeń, osoby udzielające pierwszej pomocy powinny nosić okulary ochronne, rękawice i jednorazową półmaskę. Rozważyć dodatkową ochronę, jeśli prawdopodobna jest powtarzająca się lub długotrwała ekspozycja.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banana bread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1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1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banana bread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2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2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banana bread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banana bread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14.09.2026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149D70-11C1-43C6-9C2C-C0FDEE328FA8}"/>
</file>

<file path=customXml/itemProps3.xml><?xml version="1.0" encoding="utf-8"?>
<ds:datastoreItem xmlns:ds="http://schemas.openxmlformats.org/officeDocument/2006/customXml" ds:itemID="{2146840E-B8BA-412F-ABF0-E096CB37C266}"/>
</file>

<file path=customXml/itemProps4.xml><?xml version="1.0" encoding="utf-8"?>
<ds:datastoreItem xmlns:ds="http://schemas.openxmlformats.org/officeDocument/2006/customXml" ds:itemID="{B45202EB-0F57-49B2-8548-7E6B61E98C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